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4E9B5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right="0"/>
        <w:jc w:val="center"/>
        <w:textAlignment w:val="auto"/>
        <w:rPr>
          <w:rFonts w:ascii="方正小标宋简体" w:hAnsi="方正小标宋简体" w:eastAsia="方正小标宋简体" w:cs="方正小标宋简体"/>
          <w:i w:val="0"/>
          <w:caps w:val="0"/>
          <w:color w:val="auto"/>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i w:val="0"/>
          <w:caps w:val="0"/>
          <w:color w:val="auto"/>
          <w:spacing w:val="0"/>
          <w:kern w:val="0"/>
          <w:sz w:val="44"/>
          <w:szCs w:val="44"/>
          <w:shd w:val="clear" w:color="auto" w:fill="FFFFFF"/>
          <w:lang w:val="en-US" w:eastAsia="zh-CN" w:bidi="ar"/>
        </w:rPr>
        <w:t>河南省</w:t>
      </w:r>
      <w:r>
        <w:rPr>
          <w:rFonts w:ascii="方正小标宋简体" w:hAnsi="方正小标宋简体" w:eastAsia="方正小标宋简体" w:cs="方正小标宋简体"/>
          <w:i w:val="0"/>
          <w:caps w:val="0"/>
          <w:color w:val="auto"/>
          <w:spacing w:val="0"/>
          <w:kern w:val="0"/>
          <w:sz w:val="44"/>
          <w:szCs w:val="44"/>
          <w:shd w:val="clear" w:color="auto" w:fill="FFFFFF"/>
          <w:lang w:val="en-US" w:eastAsia="zh-CN" w:bidi="ar"/>
        </w:rPr>
        <w:t>养殖业节粮行动实施方案</w:t>
      </w:r>
    </w:p>
    <w:p w14:paraId="298EF0E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0"/>
        <w:jc w:val="left"/>
        <w:textAlignment w:val="auto"/>
        <w:rPr>
          <w:rFonts w:hint="default" w:ascii="sans-serif" w:hAnsi="sans-serif" w:eastAsia="sans-serif" w:cs="sans-serif"/>
          <w:i w:val="0"/>
          <w:caps w:val="0"/>
          <w:color w:val="auto"/>
          <w:spacing w:val="0"/>
          <w:sz w:val="24"/>
          <w:szCs w:val="24"/>
        </w:rPr>
      </w:pPr>
      <w:r>
        <w:rPr>
          <w:rFonts w:ascii="黑体" w:hAnsi="宋体" w:eastAsia="黑体" w:cs="黑体"/>
          <w:i w:val="0"/>
          <w:caps w:val="0"/>
          <w:color w:val="auto"/>
          <w:spacing w:val="0"/>
          <w:kern w:val="0"/>
          <w:sz w:val="32"/>
          <w:szCs w:val="32"/>
          <w:shd w:val="clear" w:color="auto" w:fill="FFFFFF"/>
          <w:lang w:val="en-US" w:eastAsia="zh-CN" w:bidi="ar"/>
        </w:rPr>
        <w:t>一、</w:t>
      </w:r>
      <w:r>
        <w:rPr>
          <w:rFonts w:hint="eastAsia" w:ascii="黑体" w:hAnsi="宋体" w:eastAsia="黑体" w:cs="黑体"/>
          <w:i w:val="0"/>
          <w:caps w:val="0"/>
          <w:color w:val="auto"/>
          <w:spacing w:val="0"/>
          <w:kern w:val="0"/>
          <w:sz w:val="32"/>
          <w:szCs w:val="32"/>
          <w:shd w:val="clear" w:color="auto" w:fill="FFFFFF"/>
          <w:lang w:val="en-US" w:eastAsia="zh-CN" w:bidi="ar"/>
        </w:rPr>
        <w:t>行动目标</w:t>
      </w:r>
    </w:p>
    <w:p w14:paraId="734E3FF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0"/>
        <w:jc w:val="both"/>
        <w:textAlignment w:val="auto"/>
        <w:rPr>
          <w:rFonts w:hint="default" w:ascii="仿宋_GB2312" w:hAnsi="Times New Roman" w:eastAsia="仿宋_GB2312" w:cs="仿宋_GB2312"/>
          <w:i w:val="0"/>
          <w:caps w:val="0"/>
          <w:color w:val="auto"/>
          <w:spacing w:val="0"/>
          <w:kern w:val="0"/>
          <w:sz w:val="32"/>
          <w:szCs w:val="32"/>
          <w:shd w:val="clear" w:color="auto" w:fill="FFFFFF"/>
          <w:lang w:val="en-US" w:eastAsia="zh-CN" w:bidi="ar"/>
        </w:rPr>
      </w:pP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统筹推进提效节粮、开源节粮、优化结构节粮三方面措施，力争到</w:t>
      </w:r>
      <w:r>
        <w:rPr>
          <w:rFonts w:hint="default" w:ascii="仿宋_GB2312" w:hAnsi="Times New Roman" w:eastAsia="仿宋_GB2312" w:cs="仿宋_GB2312"/>
          <w:i w:val="0"/>
          <w:caps w:val="0"/>
          <w:color w:val="auto"/>
          <w:spacing w:val="0"/>
          <w:kern w:val="0"/>
          <w:sz w:val="32"/>
          <w:szCs w:val="32"/>
          <w:shd w:val="clear" w:color="auto" w:fill="FFFFFF"/>
          <w:lang w:val="en-US" w:eastAsia="zh-CN" w:bidi="ar"/>
        </w:rPr>
        <w:t>2030</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年，标准化规模养殖方式的每公斤动物产品平均饲料消耗量比</w:t>
      </w:r>
      <w:r>
        <w:rPr>
          <w:rFonts w:hint="default" w:ascii="仿宋_GB2312" w:hAnsi="Times New Roman" w:eastAsia="仿宋_GB2312" w:cs="仿宋_GB2312"/>
          <w:i w:val="0"/>
          <w:caps w:val="0"/>
          <w:color w:val="auto"/>
          <w:spacing w:val="0"/>
          <w:kern w:val="0"/>
          <w:sz w:val="32"/>
          <w:szCs w:val="32"/>
          <w:shd w:val="clear" w:color="auto" w:fill="FFFFFF"/>
          <w:lang w:val="en-US" w:eastAsia="zh-CN" w:bidi="ar"/>
        </w:rPr>
        <w:t>2023</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年减少</w:t>
      </w:r>
      <w:r>
        <w:rPr>
          <w:rFonts w:hint="default" w:ascii="仿宋_GB2312" w:hAnsi="Times New Roman" w:eastAsia="仿宋_GB2312" w:cs="仿宋_GB2312"/>
          <w:i w:val="0"/>
          <w:caps w:val="0"/>
          <w:color w:val="auto"/>
          <w:spacing w:val="0"/>
          <w:kern w:val="0"/>
          <w:sz w:val="32"/>
          <w:szCs w:val="32"/>
          <w:shd w:val="clear" w:color="auto" w:fill="FFFFFF"/>
          <w:lang w:val="en-US" w:eastAsia="zh-CN" w:bidi="ar"/>
        </w:rPr>
        <w:t>0.2</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公斤以上（降幅达</w:t>
      </w:r>
      <w:r>
        <w:rPr>
          <w:rFonts w:hint="default" w:ascii="仿宋_GB2312" w:hAnsi="Times New Roman" w:eastAsia="仿宋_GB2312" w:cs="仿宋_GB2312"/>
          <w:i w:val="0"/>
          <w:caps w:val="0"/>
          <w:color w:val="auto"/>
          <w:spacing w:val="0"/>
          <w:kern w:val="0"/>
          <w:sz w:val="32"/>
          <w:szCs w:val="32"/>
          <w:shd w:val="clear" w:color="auto" w:fill="FFFFFF"/>
          <w:lang w:val="en-US" w:eastAsia="zh-CN" w:bidi="ar"/>
        </w:rPr>
        <w:t>7%</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以上）；微生物蛋白饲料、农副资源饲料化产品、昆虫蛋白饲料、动物源蛋白饲料等非粮饲料资源开发利用得到有效提升，优质饲草产量稳中有增；建成一批适度规模、种养结合、生态循环、智慧管理的家庭农场或标准化养殖场；全省养殖业消耗的饲料中粮食用量占比降至</w:t>
      </w:r>
      <w:r>
        <w:rPr>
          <w:rFonts w:hint="default" w:ascii="仿宋_GB2312" w:hAnsi="Times New Roman" w:eastAsia="仿宋_GB2312" w:cs="仿宋_GB2312"/>
          <w:i w:val="0"/>
          <w:caps w:val="0"/>
          <w:color w:val="auto"/>
          <w:spacing w:val="0"/>
          <w:kern w:val="0"/>
          <w:sz w:val="32"/>
          <w:szCs w:val="32"/>
          <w:shd w:val="clear" w:color="auto" w:fill="FFFFFF"/>
          <w:lang w:val="en-US" w:eastAsia="zh-CN" w:bidi="ar"/>
        </w:rPr>
        <w:t>60%</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左右，其中，豆粕用量占比降至</w:t>
      </w:r>
      <w:r>
        <w:rPr>
          <w:rFonts w:hint="default" w:ascii="仿宋_GB2312" w:hAnsi="Times New Roman" w:eastAsia="仿宋_GB2312" w:cs="仿宋_GB2312"/>
          <w:i w:val="0"/>
          <w:caps w:val="0"/>
          <w:color w:val="auto"/>
          <w:spacing w:val="0"/>
          <w:kern w:val="0"/>
          <w:sz w:val="32"/>
          <w:szCs w:val="32"/>
          <w:shd w:val="clear" w:color="auto" w:fill="FFFFFF"/>
          <w:lang w:val="en-US" w:eastAsia="zh-CN" w:bidi="ar"/>
        </w:rPr>
        <w:t>10%</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左右。</w:t>
      </w:r>
    </w:p>
    <w:p w14:paraId="1D82CB0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0"/>
        <w:jc w:val="left"/>
        <w:textAlignment w:val="auto"/>
        <w:rPr>
          <w:rFonts w:hint="default" w:ascii="sans-serif" w:hAnsi="sans-serif" w:eastAsia="sans-serif" w:cs="sans-serif"/>
          <w:i w:val="0"/>
          <w:caps w:val="0"/>
          <w:color w:val="auto"/>
          <w:spacing w:val="0"/>
          <w:sz w:val="24"/>
          <w:szCs w:val="24"/>
        </w:rPr>
      </w:pPr>
      <w:r>
        <w:rPr>
          <w:rFonts w:hint="eastAsia" w:ascii="黑体" w:hAnsi="宋体" w:eastAsia="黑体" w:cs="黑体"/>
          <w:i w:val="0"/>
          <w:caps w:val="0"/>
          <w:color w:val="auto"/>
          <w:spacing w:val="0"/>
          <w:kern w:val="0"/>
          <w:sz w:val="32"/>
          <w:szCs w:val="32"/>
          <w:shd w:val="clear" w:color="auto" w:fill="FFFFFF"/>
          <w:lang w:val="en-US" w:eastAsia="zh-CN" w:bidi="ar"/>
        </w:rPr>
        <w:t>二、重点任务</w:t>
      </w:r>
    </w:p>
    <w:p w14:paraId="5EEBE13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ascii="楷体_GB2312" w:hAnsi="Times New Roman" w:eastAsia="楷体_GB2312" w:cs="楷体_GB2312"/>
          <w:b/>
          <w:i w:val="0"/>
          <w:caps w:val="0"/>
          <w:color w:val="auto"/>
          <w:spacing w:val="0"/>
          <w:kern w:val="0"/>
          <w:sz w:val="32"/>
          <w:szCs w:val="32"/>
          <w:shd w:val="clear" w:color="auto" w:fill="FFFFFF"/>
          <w:lang w:val="en-US" w:eastAsia="zh-CN" w:bidi="ar"/>
        </w:rPr>
        <w:t>（一）大力推广养殖提效节粮技术</w:t>
      </w:r>
    </w:p>
    <w:p w14:paraId="0069C5D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1.加快推广精准饲料配方技术体系。</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配合农业农村部重点围绕肉鸡、蛋鸡、肉牛、肉羊、鱼、虾等养殖动物品种，构建基于净能体系和氨基酸平衡模式的动态营养需要模型。大力宣传推广主要养殖动物品种的低蛋白饲料标准、饲养标准和低蛋白多元化饲料生产技术规范及应用技术要点。</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（省农业农村厅</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饲料兽药处负责，畜牧处、奶业管理处、</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渔业渔政管理局</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科技教育处、农产品质量安全监管处参与，省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畜牧技术推广总站、省水产技术推广站</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7FD44F5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2.开展动物精准饲养管理技术产品集成应用。</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配合农业农村部研发基于多元化饲料配方结构的绿色高效饲料添加剂应用技术，针对不同养殖条件开展饲料供给与营养需求精准适配的调控技术集成与推广。支持低蛋白饲料配方必需的小品种氨基酸和酶制剂等产品研发创制。</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（省农业农村厅</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饲料兽药处负责，畜牧处、奶业管理处、</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渔业渔政管理局</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科技教育处参与，省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畜牧技术推广总站、省水产技术推广站</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6EBA80C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3.配合做好数智化饲喂决策和饲料配方软件系统的研发推广工作。</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支持饲料原料营养价值参数、加工特性参数、动物营养需要量、养殖生产等数据信息共享，集成应用智能决策模型等信息技术手段，引导饲料加工设备核心部件自主创制，积极推广数智化饲喂决策和饲料配方软件系统。</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省农业农村厅饲料兽药处负责，畜牧处、奶业管理处、</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渔业渔政管理局参与，</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畜牧技术推广总站、省水产技术推广站</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0ABAB3B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4.推进智能化标准化养殖设施装备集成配套。</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大力推广精细化阶段饲养管理工艺，鼓励养殖场配备智能化精准饲喂成套设施设备，推动精准饲养工艺、技术、设施三配套的一体化发展。因地制宜发展畜禽立体养殖和水产工厂化循环水养殖等模式。</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省农业农村厅畜牧处、奶业管理处、</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渔业渔政管理局</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负责，农业机械化管理处、科技教育处参与，省农机农垦发展中心、省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畜牧技术推广总站、省水产技术推广站</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6285CD5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（二）充分挖掘利用非粮饲料资源</w:t>
      </w:r>
    </w:p>
    <w:p w14:paraId="72D4A72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1.开展地源性特色饲料资源调查评估。</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配合农业农村部积极开展饲料资源种类、分布及开发利用情况调查摸底。配合建立重点品种营养成分及其饲用价值参数和抗营养因子、有毒有害物质等基础参数数据库。配合开展肉鸡、肉牛、肉羊、奶牛等主要饲料原料营养价值参数试验评价，完善饲料原料营养价值数据库。</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省农业农村厅饲料兽药处负责，省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08C4AEC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2.积极发展非粮饲料资源提效加工利用。</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支持发酵饲料推广应用，配合农业农村部做好发酵饲料产品生产许可的推动工作。加快推动农作物秸秆、糟渣类产品等地源性低值原料的发酵、酶解提效加工利用。</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省农业农村厅饲料兽药处负责，省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3C8C925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3.加快推广新型高效资源转化型饲料原料。</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积极推动新型微生物菌体蛋白的研发和推广。积极争取餐桌剩余食物、毛皮动物屠体、动物源蛋白水解物等新蛋白资源饲料化利用试点。加快推广尿素等非蛋白氮饲料化利用，积极探索昆虫蛋白、藻类蛋白等资源饲料化利用途径。</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省农业农村厅饲料兽药处负责，省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0906C68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4.鼓励开发潜力较大的新饲料原料。</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引导企业按照新修订发布的《饲料原料目录》和发酵饲料管理相关要求开展生产，鼓励企业根据市场需求申请新饲料原料。</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省农业农村厅饲料兽药处负责，省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24CF91D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（三）加快发展优质饲草生产</w:t>
      </w:r>
    </w:p>
    <w:p w14:paraId="618E7F1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1.提升饲草良种供给能力。</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围绕苜蓿、饲用燕麦、饲用甜高粱等，加快培育优质高产、饲用性能优良、抗病耐旱耐盐碱的饲草新品种。进一步完善草品种区域试验评价工作机制，支持国家草品种区域试验站（郑州站）基础条件建设。力争建设一批高标准优良饲草种子田。</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省农业农村厅畜牧处、</w:t>
      </w:r>
      <w:r>
        <w:rPr>
          <w:rFonts w:hint="default" w:ascii="楷体_GB2312" w:hAnsi="Times New Roman" w:eastAsia="楷体_GB2312" w:cs="楷体_GB2312"/>
          <w:b/>
          <w:i w:val="0"/>
          <w:caps w:val="0"/>
          <w:color w:val="auto"/>
          <w:spacing w:val="0"/>
          <w:kern w:val="0"/>
          <w:sz w:val="32"/>
          <w:szCs w:val="32"/>
          <w:shd w:val="clear" w:color="auto" w:fill="FFFFFF"/>
          <w:lang w:val="en" w:eastAsia="zh-CN" w:bidi="ar"/>
        </w:rPr>
        <w:t>奶业管理处</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负责，省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24A3C64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2.加快发展饲草种植。</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实施好粮改饲、高产优质苜蓿示范建设等项目。合理利用耕地发展饲草种植，积极支持粮饲轮作，稳步扩大苜蓿、饲用燕麦、青贮玉米等饲草种植面积。持续推进黄河滩区优质草业带建设。支持在“三山一滩”、豫西豫南豫北等浅山丘陵地区有序开展天然草地改良种草。</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省农业农村厅畜牧处、</w:t>
      </w:r>
      <w:r>
        <w:rPr>
          <w:rFonts w:hint="default" w:ascii="楷体_GB2312" w:hAnsi="Times New Roman" w:eastAsia="楷体_GB2312" w:cs="楷体_GB2312"/>
          <w:b/>
          <w:i w:val="0"/>
          <w:caps w:val="0"/>
          <w:color w:val="auto"/>
          <w:spacing w:val="0"/>
          <w:kern w:val="0"/>
          <w:sz w:val="32"/>
          <w:szCs w:val="32"/>
          <w:shd w:val="clear" w:color="auto" w:fill="FFFFFF"/>
          <w:lang w:val="en" w:eastAsia="zh-CN" w:bidi="ar"/>
        </w:rPr>
        <w:t>奶业管理处</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负责</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粮食作物处参与，省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45C0AA7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3.积极拓展饲草发展空间。</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坚持“以种适地”同“以地适种”相结合，分类推进盐碱地综合利用，支持利用中重度盐碱地发展饲草种植。强化种地适配，在适宜地区推广种草改盐为主的盐碱地治理和利用模式，因地制宜林下种草、河道滩涂、轻度盐碱地粮草轮作。</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省农业农村厅畜牧处、</w:t>
      </w:r>
      <w:r>
        <w:rPr>
          <w:rFonts w:hint="default" w:ascii="楷体_GB2312" w:hAnsi="Times New Roman" w:eastAsia="楷体_GB2312" w:cs="楷体_GB2312"/>
          <w:b/>
          <w:i w:val="0"/>
          <w:caps w:val="0"/>
          <w:color w:val="auto"/>
          <w:spacing w:val="0"/>
          <w:kern w:val="0"/>
          <w:sz w:val="32"/>
          <w:szCs w:val="32"/>
          <w:shd w:val="clear" w:color="auto" w:fill="FFFFFF"/>
          <w:lang w:val="en" w:eastAsia="zh-CN" w:bidi="ar"/>
        </w:rPr>
        <w:t>奶业管理处</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负责，粮食作物处参与，省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5DB8034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4.推动饲草全产业链发展。</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推广饲草高效生产技术体系，积极发展裹包青贮等便于商品化流通的饲草产品，推行规模化种植、标准化生产、产业化经营的发展模式。</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省农业农村厅畜牧处、</w:t>
      </w:r>
      <w:r>
        <w:rPr>
          <w:rFonts w:hint="default" w:ascii="楷体_GB2312" w:hAnsi="Times New Roman" w:eastAsia="楷体_GB2312" w:cs="楷体_GB2312"/>
          <w:b/>
          <w:i w:val="0"/>
          <w:caps w:val="0"/>
          <w:color w:val="auto"/>
          <w:spacing w:val="0"/>
          <w:kern w:val="0"/>
          <w:sz w:val="32"/>
          <w:szCs w:val="32"/>
          <w:shd w:val="clear" w:color="auto" w:fill="FFFFFF"/>
          <w:lang w:val="en" w:eastAsia="zh-CN" w:bidi="ar"/>
        </w:rPr>
        <w:t>奶业管理处</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负责，农业机械化管理处参与，省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畜牧技术推广总站、省农机农垦发展中心参加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0C7F42B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（四）引导优化养殖品种结构</w:t>
      </w:r>
    </w:p>
    <w:p w14:paraId="6953C1E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1.持续调整优化生猪产能。</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实施生猪产能调控实施方案，把住我省能繁母猪存栏量</w:t>
      </w:r>
      <w:r>
        <w:rPr>
          <w:rFonts w:hint="eastAsia" w:ascii="Times New Roman" w:hAnsi="Times New Roman" w:eastAsia="sans-serif" w:cs="Times New Roman"/>
          <w:i w:val="0"/>
          <w:caps w:val="0"/>
          <w:color w:val="auto"/>
          <w:spacing w:val="0"/>
          <w:kern w:val="0"/>
          <w:sz w:val="32"/>
          <w:szCs w:val="32"/>
          <w:shd w:val="clear" w:color="auto" w:fill="FFFFFF"/>
          <w:lang w:val="en-US" w:eastAsia="zh-CN" w:bidi="ar"/>
        </w:rPr>
        <w:t>“</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总开关</w:t>
      </w:r>
      <w:r>
        <w:rPr>
          <w:rFonts w:hint="eastAsia" w:ascii="Times New Roman" w:hAnsi="Times New Roman" w:eastAsia="sans-serif" w:cs="Times New Roman"/>
          <w:i w:val="0"/>
          <w:caps w:val="0"/>
          <w:color w:val="auto"/>
          <w:spacing w:val="0"/>
          <w:kern w:val="0"/>
          <w:sz w:val="32"/>
          <w:szCs w:val="32"/>
          <w:shd w:val="clear" w:color="auto" w:fill="FFFFFF"/>
          <w:lang w:val="en-US" w:eastAsia="zh-CN" w:bidi="ar"/>
        </w:rPr>
        <w:t>”</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，引导养殖场户优化母猪存栏结构、合理控制产能。持续完善生猪产能监测和预警体系，及时发布市场信息，指导养殖场户适时出栏和优化养殖规模，促进供需适配。</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省农业农村厅畜牧处负责，省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4B61CC2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2.大力发展节粮型高效肉禽生产。</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积极推广家禽适度营养水平、最优转化效率的精准饲料配方技术，推广蛋白含量、豆粕占比适度的饲料产品。积极引导禽肉消费，进一步提高禽肉消费比重和产量占比。</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省农业农村厅畜牧处负责，省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387360A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3.促进牛羊产业稳定发展。</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开展肉牛肉羊增量提质行动，支持优质基础母牛扩群提质和种草养畜。实施畜牧良种补贴、畜牧业转型升级等项目，推进牛羊养殖节本增效。推广</w:t>
      </w:r>
      <w:r>
        <w:rPr>
          <w:rFonts w:hint="eastAsia" w:ascii="仿宋_GB2312" w:hAnsi="Times New Roman" w:eastAsia="仿宋_GB2312" w:cs="仿宋_GB2312"/>
          <w:i w:val="0"/>
          <w:caps w:val="0"/>
          <w:color w:val="auto"/>
          <w:spacing w:val="0"/>
          <w:kern w:val="0"/>
          <w:sz w:val="32"/>
          <w:szCs w:val="32"/>
          <w:u w:val="none"/>
          <w:shd w:val="clear" w:color="auto" w:fill="FFFFFF"/>
          <w:lang w:val="en-US" w:eastAsia="zh-CN" w:bidi="ar"/>
        </w:rPr>
        <w:t>“牧繁农育”</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等生产模式，促进以草代料。有序开展以家庭农场和农民合作社为主体的奶业养殖加工一体化发</w:t>
      </w:r>
      <w:r>
        <w:rPr>
          <w:rFonts w:hint="eastAsia" w:ascii="仿宋_GB2312" w:hAnsi="sans-serif" w:eastAsia="仿宋_GB2312" w:cs="仿宋_GB2312"/>
          <w:i w:val="0"/>
          <w:caps w:val="0"/>
          <w:color w:val="auto"/>
          <w:spacing w:val="0"/>
          <w:kern w:val="0"/>
          <w:sz w:val="32"/>
          <w:szCs w:val="32"/>
          <w:shd w:val="clear" w:color="auto" w:fill="FFFFFF"/>
          <w:lang w:val="en-US" w:eastAsia="zh-CN" w:bidi="ar"/>
        </w:rPr>
        <w:t>展</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试点。</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省农业农村厅畜牧处负责</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奶业管理处参与，省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699A365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4.加快发展设施渔业。</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推进传统养殖池塘标准化改造，集成应用池塘养殖多功能智能化设备、生态养殖管理系统及装备技术。推广池塘工程化循环水、工厂化循环水、室内鱼菜共生等设施养殖模式，稳步提升养殖水产品供应能力。</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省农业农村厅渔业渔政管理局</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农业机械化管理处参与，省水产技术推广站、省农机农垦发展中心参加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3C9F904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（五）持续开展技术集成创新与推广</w:t>
      </w:r>
    </w:p>
    <w:p w14:paraId="4F0530D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1.加快饲料饲草领域创新平台建设。</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配合农业农村部做好养殖业节粮减排科技创新联盟等协作平台建设，积极推动饲料饲草领域技术创新，引导技术创新型企业与科研机构创建新型研发机构，推动构建产学研用协同创新机制。</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省农业农村厅科技教育处负责，省农业农村科教中心</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77103BD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2.强化节粮养殖关键核心技术装备研发。</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支持动物精准营养、饲料精准配方、良种繁育、智慧养殖、动物疫病净化、优质饲草种植加工等核心技术和设施装备研发。加快推动智能生产性能测定、全基因组选择、分子设计育种等新技术应用，配合建立饲料转化率测定评价体系和高饲料转化率基因组遗传评估参考群体。</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省农业农村厅农业机械化管理处、科技教育处负责，畜牧处，种业管理处、奶业管理处、兽医处参与，省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畜牧技术推广总站、省种业发展中心、省动物疫病预防控制中心、省农机农垦发展中心参加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6214332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3.大力培育推广节粮型优良新品种。</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支持培育饲料转化率高、节粮性能突出、综合性状优良的畜禽水产新品种（配套系）。加快推广高蛋白玉米等饲用作物品种。支持国家畜禽核心育种场、良种扩繁场和种公畜站建设，强化水产原良种场建设。加快推广优良种畜禽及优质精液和胚胎、水产新品种。</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省农业农村厅种业管理处、科技教育处、畜牧处、渔业渔政管理局负责</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计划财务处参与，省种业发展中心、省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、省水产技术推广站参加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72CCA75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4.加强动物疾病防治技术集成推广。</w:t>
      </w:r>
      <w:r>
        <w:rPr>
          <w:rFonts w:hint="eastAsia" w:ascii="仿宋" w:hAnsi="仿宋" w:eastAsia="仿宋" w:cs="仿宋"/>
          <w:sz w:val="32"/>
          <w:szCs w:val="32"/>
          <w:highlight w:val="none"/>
          <w:lang w:val="en-US" w:eastAsia="zh-CN"/>
        </w:rPr>
        <w:t>聚焦重大动物疫病、重点人畜共患病和垂直传播性动物疫病，集成推广一批适宜有效的净化无疫模式，扩大净化场和无疫小区范围。集成推广重大动物疫病、重点人畜共患病和新发再现动物疫病综合防控技术。加快新型精准高效疫苗、高通量诊断试剂、生物治疗制剂、国家标准物质等新产品研发应用，持续推进科技成果转化。组织实施规范兽药使用专项整治巩固提升行动。</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省农业农村厅兽医处、渔业渔政管理局、饲料兽药处负责，省动物疫病预防控中心、省水产技术推广站参加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2D8C9AF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5.深入开展先进适用技术培训指导。</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组织开展养殖业节粮新技术、新产品、新装备遴选，加强应用示范。组织成立养殖业提质节本增效技术服务团，深入生产一线开展技术指导。鼓励龙头企业和社会化服务组织面向中小养殖场户开展技术服务。</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省农业农村厅畜牧处、渔业渔政管理局、奶业管理处负责，省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、省水产技术推广站、省种业发展中心参加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4B7D16C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left"/>
        <w:textAlignment w:val="auto"/>
        <w:rPr>
          <w:rFonts w:hint="default" w:ascii="sans-serif" w:hAnsi="sans-serif" w:eastAsia="sans-serif" w:cs="sans-serif"/>
          <w:i w:val="0"/>
          <w:caps w:val="0"/>
          <w:color w:val="auto"/>
          <w:spacing w:val="0"/>
          <w:sz w:val="24"/>
          <w:szCs w:val="24"/>
        </w:rPr>
      </w:pPr>
      <w:r>
        <w:rPr>
          <w:rFonts w:hint="eastAsia" w:ascii="仿宋_GB2312" w:hAnsi="Times New Roman" w:eastAsia="仿宋_GB2312" w:cs="仿宋_GB2312"/>
          <w:b/>
          <w:i w:val="0"/>
          <w:caps w:val="0"/>
          <w:color w:val="auto"/>
          <w:spacing w:val="0"/>
          <w:kern w:val="0"/>
          <w:sz w:val="32"/>
          <w:szCs w:val="32"/>
          <w:shd w:val="clear" w:color="auto" w:fill="FFFFFF"/>
          <w:lang w:val="en-US" w:eastAsia="zh-CN" w:bidi="ar"/>
        </w:rPr>
        <w:t>6.总结推介养殖业节粮典型案例。</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面向社会征集资源与规模适配的高效智慧养殖、现代饲草产业高效发展、优质高效非粮饲料资源发掘利用等典型案例，总结模式要点和运营经验，向全行业宣传推介，引导发展高效节粮养殖模式。</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省农业农村厅饲料兽药处、畜牧处、</w:t>
      </w:r>
      <w:r>
        <w:rPr>
          <w:rFonts w:hint="default" w:ascii="楷体_GB2312" w:hAnsi="Times New Roman" w:eastAsia="楷体_GB2312" w:cs="楷体_GB2312"/>
          <w:b/>
          <w:i w:val="0"/>
          <w:caps w:val="0"/>
          <w:color w:val="auto"/>
          <w:spacing w:val="0"/>
          <w:kern w:val="0"/>
          <w:sz w:val="32"/>
          <w:szCs w:val="32"/>
          <w:shd w:val="clear" w:color="auto" w:fill="FFFFFF"/>
          <w:lang w:val="en" w:eastAsia="zh-CN" w:bidi="ar"/>
        </w:rPr>
        <w:t>奶业管理处</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、渔业渔政管理局负责，省</w:t>
      </w:r>
      <w:r>
        <w:rPr>
          <w:rFonts w:hint="eastAsia" w:ascii="华文楷体" w:hAnsi="华文楷体" w:eastAsia="华文楷体" w:cs="华文楷体"/>
          <w:b/>
          <w:bCs/>
          <w:i w:val="0"/>
          <w:caps w:val="0"/>
          <w:color w:val="auto"/>
          <w:spacing w:val="0"/>
          <w:kern w:val="0"/>
          <w:sz w:val="32"/>
          <w:szCs w:val="32"/>
          <w:shd w:val="clear" w:color="auto" w:fill="FFFFFF"/>
          <w:lang w:val="en-US" w:eastAsia="zh-CN" w:bidi="ar"/>
        </w:rPr>
        <w:t>畜牧技术推广总站</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、省水产技术推广站参加</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w:t>
      </w:r>
    </w:p>
    <w:p w14:paraId="51DC21D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0"/>
        <w:jc w:val="left"/>
        <w:textAlignment w:val="auto"/>
        <w:rPr>
          <w:rFonts w:hint="default" w:ascii="sans-serif" w:hAnsi="sans-serif" w:eastAsia="sans-serif" w:cs="sans-serif"/>
          <w:i w:val="0"/>
          <w:caps w:val="0"/>
          <w:color w:val="auto"/>
          <w:spacing w:val="0"/>
          <w:sz w:val="24"/>
          <w:szCs w:val="24"/>
        </w:rPr>
      </w:pPr>
      <w:r>
        <w:rPr>
          <w:rFonts w:hint="eastAsia" w:ascii="黑体" w:hAnsi="宋体" w:eastAsia="黑体" w:cs="黑体"/>
          <w:i w:val="0"/>
          <w:caps w:val="0"/>
          <w:color w:val="auto"/>
          <w:spacing w:val="0"/>
          <w:kern w:val="0"/>
          <w:sz w:val="32"/>
          <w:szCs w:val="32"/>
          <w:shd w:val="clear" w:color="auto" w:fill="FFFFFF"/>
          <w:lang w:val="en-US" w:eastAsia="zh-CN" w:bidi="ar"/>
        </w:rPr>
        <w:t>三、阶段性进度安排</w:t>
      </w:r>
    </w:p>
    <w:p w14:paraId="307F637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default" w:ascii="sans-serif" w:hAnsi="sans-serif" w:eastAsia="sans-serif" w:cs="sans-serif"/>
          <w:i w:val="0"/>
          <w:caps w:val="0"/>
          <w:color w:val="auto"/>
          <w:spacing w:val="0"/>
          <w:sz w:val="24"/>
          <w:szCs w:val="24"/>
        </w:rPr>
      </w:pP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（一）2025年进度安排。</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大力宣传养殖业节粮行动的重大意义、关键措施和实施重点，积极营造良好氛围。宣传推广农业农村部精准配方低蛋白日粮应用技术要点。推广养殖数智化饲喂决策和饲料配方软件系统。配合农业农村部启动全省地源性特色饲料资源调查评估工作。组织成立养殖业提质节本增效专家指导组，开展技术指导服务。总结推介节粮养殖典型案例。</w:t>
      </w:r>
    </w:p>
    <w:p w14:paraId="2CD2EC8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eastAsia" w:ascii="仿宋_GB2312" w:hAnsi="Times New Roman" w:eastAsia="仿宋_GB2312" w:cs="仿宋_GB2312"/>
          <w:i w:val="0"/>
          <w:caps w:val="0"/>
          <w:color w:val="auto"/>
          <w:spacing w:val="0"/>
          <w:kern w:val="0"/>
          <w:sz w:val="32"/>
          <w:szCs w:val="32"/>
          <w:shd w:val="clear" w:color="auto" w:fill="FFFFFF"/>
          <w:lang w:val="en-US" w:eastAsia="zh-CN" w:bidi="ar"/>
        </w:rPr>
      </w:pP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（二）2026</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2027年进度安排。</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集成推广不同养殖条件下饲料供给与营养需求精准适配的调控技术体系。完成全省地源性特色饲料资源基本情况调查摸底。配合农业农村部完成肉鸡、肉牛、肉羊、奶牛等主要饲料原料营养价值数据库构建。推广昆虫蛋白、藻类蛋白饲料化。巩固提升国家草品种区域试验站（郑州站）、积极谋划一批高标准优良饲草种子田和优质饲草产区。申报、审定并推广一批饲料转化率高、节粮性能突出、综合性状优良的畜禽水产新品种（配套系）。集成推广重大动物疫病、重点人畜共患病和新发再现动物疫病综合防控技术。</w:t>
      </w:r>
    </w:p>
    <w:p w14:paraId="105787A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default" w:ascii="sans-serif" w:hAnsi="sans-serif" w:eastAsia="sans-serif" w:cs="sans-serif"/>
          <w:i w:val="0"/>
          <w:caps w:val="0"/>
          <w:color w:val="auto"/>
          <w:spacing w:val="0"/>
          <w:sz w:val="24"/>
          <w:szCs w:val="24"/>
        </w:rPr>
      </w:pP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（三）2028</w:t>
      </w:r>
      <w:r>
        <w:rPr>
          <w:rFonts w:hint="eastAsia" w:ascii="楷体_GB2312" w:hAnsi="Times New Roman" w:eastAsia="楷体_GB2312" w:cs="楷体_GB2312"/>
          <w:b/>
          <w:i w:val="0"/>
          <w:caps w:val="0"/>
          <w:color w:val="auto"/>
          <w:spacing w:val="0"/>
          <w:kern w:val="0"/>
          <w:sz w:val="32"/>
          <w:szCs w:val="32"/>
          <w:shd w:val="clear" w:color="auto" w:fill="FFFFFF"/>
          <w:lang w:val="en-US" w:eastAsia="zh-CN" w:bidi="ar"/>
        </w:rPr>
        <w:t>-</w:t>
      </w: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2030年进度安排。</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配合农业农村部推广应用基于全产业链效益最大化的国产数智化饲喂决策和饲料配方软件系统。建设一批适度规模、种养结合、生态循环、智慧管理的家庭农场或标准化养殖场。编制全省地源性饲料资源存量</w:t>
      </w:r>
      <w:r>
        <w:rPr>
          <w:rFonts w:hint="default" w:ascii="Times New Roman" w:hAnsi="Times New Roman" w:eastAsia="sans-serif" w:cs="Times New Roman"/>
          <w:i w:val="0"/>
          <w:caps w:val="0"/>
          <w:color w:val="auto"/>
          <w:spacing w:val="0"/>
          <w:kern w:val="0"/>
          <w:sz w:val="32"/>
          <w:szCs w:val="32"/>
          <w:shd w:val="clear" w:color="auto" w:fill="FFFFFF"/>
          <w:lang w:val="en-US" w:eastAsia="zh-CN" w:bidi="ar"/>
        </w:rPr>
        <w:t>“</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一张底图</w:t>
      </w:r>
      <w:r>
        <w:rPr>
          <w:rFonts w:hint="default" w:ascii="Times New Roman" w:hAnsi="Times New Roman" w:eastAsia="sans-serif" w:cs="Times New Roman"/>
          <w:i w:val="0"/>
          <w:caps w:val="0"/>
          <w:color w:val="auto"/>
          <w:spacing w:val="0"/>
          <w:kern w:val="0"/>
          <w:sz w:val="32"/>
          <w:szCs w:val="32"/>
          <w:shd w:val="clear" w:color="auto" w:fill="FFFFFF"/>
          <w:lang w:val="en-US" w:eastAsia="zh-CN" w:bidi="ar"/>
        </w:rPr>
        <w:t>”</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。建设一批稳产高产节水饲草地。持续提高节粮型畜禽水产新品种（配套系）占有率，提升动物疫病净化和科学防病治病水平。</w:t>
      </w:r>
    </w:p>
    <w:p w14:paraId="575C327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0"/>
        <w:jc w:val="left"/>
        <w:textAlignment w:val="auto"/>
        <w:rPr>
          <w:rFonts w:hint="default" w:ascii="sans-serif" w:hAnsi="sans-serif" w:eastAsia="sans-serif" w:cs="sans-serif"/>
          <w:i w:val="0"/>
          <w:caps w:val="0"/>
          <w:color w:val="auto"/>
          <w:spacing w:val="0"/>
          <w:sz w:val="24"/>
          <w:szCs w:val="24"/>
        </w:rPr>
      </w:pPr>
      <w:r>
        <w:rPr>
          <w:rFonts w:hint="eastAsia" w:ascii="黑体" w:hAnsi="宋体" w:eastAsia="黑体" w:cs="黑体"/>
          <w:i w:val="0"/>
          <w:caps w:val="0"/>
          <w:color w:val="auto"/>
          <w:spacing w:val="0"/>
          <w:kern w:val="0"/>
          <w:sz w:val="32"/>
          <w:szCs w:val="32"/>
          <w:shd w:val="clear" w:color="auto" w:fill="FFFFFF"/>
          <w:lang w:val="en-US" w:eastAsia="zh-CN" w:bidi="ar"/>
        </w:rPr>
        <w:t>四、组织保障</w:t>
      </w:r>
    </w:p>
    <w:p w14:paraId="637807E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default" w:ascii="sans-serif" w:hAnsi="sans-serif" w:eastAsia="sans-serif" w:cs="sans-serif"/>
          <w:i w:val="0"/>
          <w:caps w:val="0"/>
          <w:color w:val="auto"/>
          <w:spacing w:val="0"/>
          <w:sz w:val="24"/>
          <w:szCs w:val="24"/>
        </w:rPr>
      </w:pP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（一）加强组织实施保障。</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省农业农村厅成立养殖业节粮行动领导小组，下设专家指导组、政策指导组、推广培训组等3个工作组。各地也要根据实际情况建立落实工作机制，确保上下贯通、协调联动。</w:t>
      </w:r>
    </w:p>
    <w:p w14:paraId="06E5768B">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default" w:ascii="sans-serif" w:hAnsi="sans-serif" w:eastAsia="sans-serif" w:cs="sans-serif"/>
          <w:i w:val="0"/>
          <w:caps w:val="0"/>
          <w:color w:val="auto"/>
          <w:spacing w:val="0"/>
          <w:sz w:val="24"/>
          <w:szCs w:val="24"/>
        </w:rPr>
      </w:pP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（二）细化管理服务措施。</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各地农业农村部门因地制宜细化实化落实举措，有序推进各项工作。省厅将按要求适时建立低蛋白饲料配方必需的小品种氨基酸、酶制剂等产品生产许可审批快速通道，开展新资源饲料化利用试点跟踪监管。积极开展人工种草支持政策的调研和推动。</w:t>
      </w:r>
    </w:p>
    <w:p w14:paraId="5056ABB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eastAsia" w:ascii="仿宋_GB2312" w:hAnsi="Times New Roman" w:eastAsia="仿宋_GB2312" w:cs="仿宋_GB2312"/>
          <w:i w:val="0"/>
          <w:caps w:val="0"/>
          <w:color w:val="auto"/>
          <w:spacing w:val="0"/>
          <w:kern w:val="0"/>
          <w:sz w:val="32"/>
          <w:szCs w:val="32"/>
          <w:shd w:val="clear" w:color="auto" w:fill="FFFFFF"/>
          <w:lang w:val="en-US" w:eastAsia="zh-CN" w:bidi="ar"/>
        </w:rPr>
      </w:pPr>
      <w:r>
        <w:rPr>
          <w:rFonts w:hint="default" w:ascii="楷体_GB2312" w:hAnsi="Times New Roman" w:eastAsia="楷体_GB2312" w:cs="楷体_GB2312"/>
          <w:b/>
          <w:i w:val="0"/>
          <w:caps w:val="0"/>
          <w:color w:val="auto"/>
          <w:spacing w:val="0"/>
          <w:kern w:val="0"/>
          <w:sz w:val="32"/>
          <w:szCs w:val="32"/>
          <w:shd w:val="clear" w:color="auto" w:fill="FFFFFF"/>
          <w:lang w:val="en-US" w:eastAsia="zh-CN" w:bidi="ar"/>
        </w:rPr>
        <w:t>（三）推动形成良好氛围。</w:t>
      </w: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充分发挥产业技术体系、科研教学机构、行业协会学会的作用，举办多种形式的培训、交流等活动，有序开展新产品、新技术、好案例等评选推介，引导各类生产经营主体积极主动参与。</w:t>
      </w:r>
    </w:p>
    <w:p w14:paraId="2D79947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0"/>
        <w:jc w:val="left"/>
        <w:textAlignment w:val="auto"/>
        <w:rPr>
          <w:rFonts w:hint="eastAsia" w:ascii="仿宋_GB2312" w:hAnsi="仿宋_GB2312" w:eastAsia="仿宋_GB2312" w:cs="仿宋_GB2312"/>
          <w:i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请各地市、各相关单位在行动实施期间于每年12月10日前向省厅报送当年工作推进情况。</w:t>
      </w:r>
    </w:p>
    <w:p w14:paraId="6C7FC65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 xml:space="preserve">联系人：王鹏 </w:t>
      </w:r>
    </w:p>
    <w:p w14:paraId="546DC2B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right="0" w:firstLine="640" w:firstLineChars="200"/>
        <w:jc w:val="left"/>
        <w:textAlignment w:val="auto"/>
        <w:rPr>
          <w:rFonts w:hint="eastAsia" w:ascii="仿宋_GB2312" w:hAnsi="仿宋_GB2312" w:eastAsia="仿宋_GB2312" w:cs="仿宋_GB2312"/>
          <w:i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 xml:space="preserve">联系电话：0371-65917053 </w:t>
      </w:r>
    </w:p>
    <w:p w14:paraId="277E674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right="0" w:firstLine="640" w:firstLineChars="200"/>
        <w:jc w:val="left"/>
        <w:textAlignment w:val="auto"/>
        <w:rPr>
          <w:rFonts w:hint="default" w:ascii="仿宋_GB2312" w:hAnsi="Times New Roman" w:eastAsia="仿宋_GB2312" w:cs="仿宋_GB2312"/>
          <w:i w:val="0"/>
          <w:caps w:val="0"/>
          <w:color w:val="auto"/>
          <w:spacing w:val="0"/>
          <w:kern w:val="0"/>
          <w:sz w:val="32"/>
          <w:szCs w:val="32"/>
          <w:shd w:val="clear" w:color="auto" w:fill="FFFFFF"/>
          <w:lang w:val="en-US" w:eastAsia="zh-CN" w:bidi="ar"/>
        </w:rPr>
      </w:pPr>
      <w:r>
        <w:rPr>
          <w:rFonts w:hint="eastAsia" w:ascii="仿宋_GB2312" w:hAnsi="仿宋_GB2312" w:eastAsia="仿宋_GB2312" w:cs="仿宋_GB2312"/>
          <w:i w:val="0"/>
          <w:caps w:val="0"/>
          <w:color w:val="auto"/>
          <w:spacing w:val="0"/>
          <w:kern w:val="0"/>
          <w:sz w:val="32"/>
          <w:szCs w:val="32"/>
          <w:shd w:val="clear" w:color="auto" w:fill="FFFFFF"/>
          <w:lang w:val="en-US" w:eastAsia="zh-CN" w:bidi="ar"/>
        </w:rPr>
        <w:t>电子邮箱：hnsnynctslsyc@126.com</w:t>
      </w:r>
    </w:p>
    <w:p w14:paraId="2534783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eastAsia" w:ascii="仿宋_GB2312" w:hAnsi="Times New Roman" w:eastAsia="仿宋_GB2312" w:cs="仿宋_GB2312"/>
          <w:i w:val="0"/>
          <w:caps w:val="0"/>
          <w:color w:val="auto"/>
          <w:spacing w:val="0"/>
          <w:kern w:val="0"/>
          <w:sz w:val="32"/>
          <w:szCs w:val="32"/>
          <w:shd w:val="clear" w:color="auto" w:fill="FFFFFF"/>
          <w:lang w:val="en-US" w:eastAsia="zh-CN" w:bidi="ar"/>
        </w:rPr>
      </w:pPr>
    </w:p>
    <w:p w14:paraId="0237389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eastAsia" w:ascii="仿宋_GB2312" w:hAnsi="Times New Roman" w:eastAsia="仿宋_GB2312" w:cs="仿宋_GB2312"/>
          <w:i w:val="0"/>
          <w:caps w:val="0"/>
          <w:color w:val="auto"/>
          <w:spacing w:val="0"/>
          <w:kern w:val="0"/>
          <w:sz w:val="32"/>
          <w:szCs w:val="32"/>
          <w:shd w:val="clear" w:color="auto" w:fill="FFFFFF"/>
          <w:lang w:val="en-US" w:eastAsia="zh-CN" w:bidi="ar"/>
        </w:rPr>
      </w:pPr>
    </w:p>
    <w:p w14:paraId="1C570E6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hint="eastAsia" w:ascii="仿宋_GB2312" w:hAnsi="Times New Roman" w:eastAsia="仿宋_GB2312" w:cs="仿宋_GB2312"/>
          <w:i w:val="0"/>
          <w:caps w:val="0"/>
          <w:color w:val="auto"/>
          <w:spacing w:val="0"/>
          <w:kern w:val="0"/>
          <w:sz w:val="32"/>
          <w:szCs w:val="32"/>
          <w:shd w:val="clear" w:color="auto" w:fill="FFFFFF"/>
          <w:lang w:val="en-US" w:eastAsia="zh-CN" w:bidi="ar"/>
        </w:rPr>
      </w:pPr>
      <w:bookmarkStart w:id="0" w:name="_GoBack"/>
      <w:bookmarkEnd w:id="0"/>
    </w:p>
    <w:p w14:paraId="314972D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right="0"/>
        <w:jc w:val="both"/>
        <w:textAlignment w:val="auto"/>
        <w:rPr>
          <w:rFonts w:hint="eastAsia" w:ascii="仿宋_GB2312" w:hAnsi="Times New Roman" w:eastAsia="仿宋_GB2312" w:cs="仿宋_GB2312"/>
          <w:i w:val="0"/>
          <w:caps w:val="0"/>
          <w:color w:val="auto"/>
          <w:spacing w:val="0"/>
          <w:kern w:val="0"/>
          <w:sz w:val="32"/>
          <w:szCs w:val="32"/>
          <w:shd w:val="clear" w:color="auto" w:fill="FFFFFF"/>
          <w:lang w:val="en-US" w:eastAsia="zh-CN" w:bidi="ar"/>
        </w:rPr>
      </w:pPr>
    </w:p>
    <w:p w14:paraId="5D4978D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1280" w:right="0" w:hanging="1280" w:hangingChars="400"/>
        <w:jc w:val="both"/>
        <w:textAlignment w:val="auto"/>
        <w:rPr>
          <w:rFonts w:hint="eastAsia" w:ascii="仿宋_GB2312" w:hAnsi="Times New Roman" w:eastAsia="仿宋_GB2312" w:cs="仿宋_GB2312"/>
          <w:i w:val="0"/>
          <w:caps w:val="0"/>
          <w:color w:val="auto"/>
          <w:spacing w:val="0"/>
          <w:kern w:val="0"/>
          <w:sz w:val="32"/>
          <w:szCs w:val="32"/>
          <w:shd w:val="clear" w:color="auto" w:fill="FFFFFF"/>
          <w:lang w:val="en-US" w:eastAsia="zh-CN" w:bidi="ar"/>
        </w:rPr>
        <w:sectPr>
          <w:footerReference r:id="rId3" w:type="default"/>
          <w:pgSz w:w="11906" w:h="16838"/>
          <w:pgMar w:top="1440" w:right="1800" w:bottom="1440" w:left="1800" w:header="851" w:footer="992" w:gutter="0"/>
          <w:cols w:space="720" w:num="1"/>
          <w:docGrid w:type="lines" w:linePitch="312" w:charSpace="0"/>
        </w:sectPr>
      </w:pPr>
      <w:r>
        <w:rPr>
          <w:rFonts w:hint="eastAsia" w:ascii="仿宋_GB2312" w:hAnsi="Times New Roman" w:eastAsia="仿宋_GB2312" w:cs="仿宋_GB2312"/>
          <w:i w:val="0"/>
          <w:caps w:val="0"/>
          <w:color w:val="auto"/>
          <w:spacing w:val="0"/>
          <w:kern w:val="0"/>
          <w:sz w:val="32"/>
          <w:szCs w:val="32"/>
          <w:shd w:val="clear" w:color="auto" w:fill="FFFFFF"/>
          <w:lang w:val="en-US" w:eastAsia="zh-CN" w:bidi="ar"/>
        </w:rPr>
        <w:t>附  件：河南省农业农村厅养殖业节粮行动领导小组及工作组人员名单</w:t>
      </w:r>
    </w:p>
    <w:p w14:paraId="0FBB93B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360" w:lineRule="auto"/>
        <w:ind w:left="0" w:right="0" w:firstLine="643"/>
        <w:jc w:val="both"/>
        <w:textAlignment w:val="auto"/>
        <w:rPr>
          <w:rFonts w:ascii="黑体" w:hAnsi="黑体" w:eastAsia="黑体" w:cs="黑体"/>
          <w:color w:val="auto"/>
          <w:kern w:val="2"/>
          <w:sz w:val="32"/>
          <w:szCs w:val="32"/>
        </w:rPr>
      </w:pPr>
      <w:r>
        <w:rPr>
          <w:rFonts w:hint="eastAsia" w:ascii="黑体" w:hAnsi="黑体" w:eastAsia="黑体" w:cs="黑体"/>
          <w:color w:val="auto"/>
          <w:kern w:val="2"/>
          <w:sz w:val="32"/>
          <w:szCs w:val="32"/>
        </w:rPr>
        <w:t>附  件</w:t>
      </w:r>
    </w:p>
    <w:p w14:paraId="4EAC6A3E">
      <w:pPr>
        <w:keepNext w:val="0"/>
        <w:keepLines w:val="0"/>
        <w:pageBreakBefore w:val="0"/>
        <w:widowControl w:val="0"/>
        <w:kinsoku/>
        <w:wordWrap/>
        <w:overflowPunct/>
        <w:topLinePunct w:val="0"/>
        <w:autoSpaceDE/>
        <w:autoSpaceDN/>
        <w:bidi w:val="0"/>
        <w:spacing w:line="360" w:lineRule="auto"/>
        <w:jc w:val="both"/>
        <w:textAlignment w:val="auto"/>
        <w:rPr>
          <w:rFonts w:ascii="黑体" w:hAnsi="黑体" w:eastAsia="黑体" w:cs="黑体"/>
          <w:color w:val="auto"/>
          <w:kern w:val="2"/>
          <w:sz w:val="32"/>
          <w:szCs w:val="32"/>
        </w:rPr>
      </w:pPr>
    </w:p>
    <w:p w14:paraId="10D951BD">
      <w:pPr>
        <w:pStyle w:val="6"/>
        <w:keepNext w:val="0"/>
        <w:keepLines w:val="0"/>
        <w:pageBreakBefore w:val="0"/>
        <w:widowControl w:val="0"/>
        <w:kinsoku/>
        <w:wordWrap/>
        <w:overflowPunct/>
        <w:topLinePunct w:val="0"/>
        <w:autoSpaceDE/>
        <w:autoSpaceDN/>
        <w:bidi w:val="0"/>
        <w:spacing w:line="360" w:lineRule="auto"/>
        <w:textAlignment w:val="auto"/>
        <w:rPr>
          <w:color w:val="auto"/>
        </w:rPr>
      </w:pPr>
      <w:r>
        <w:rPr>
          <w:rFonts w:hint="eastAsia"/>
          <w:color w:val="auto"/>
        </w:rPr>
        <w:t>河南省农业农村厅</w:t>
      </w:r>
      <w:r>
        <w:rPr>
          <w:rFonts w:hint="eastAsia"/>
          <w:color w:val="auto"/>
          <w:lang w:eastAsia="zh-CN"/>
        </w:rPr>
        <w:t>养殖业节粮</w:t>
      </w:r>
      <w:r>
        <w:rPr>
          <w:rFonts w:hint="eastAsia"/>
          <w:color w:val="auto"/>
        </w:rPr>
        <w:t>行动</w:t>
      </w:r>
    </w:p>
    <w:p w14:paraId="69988A83">
      <w:pPr>
        <w:pStyle w:val="6"/>
        <w:keepNext w:val="0"/>
        <w:keepLines w:val="0"/>
        <w:pageBreakBefore w:val="0"/>
        <w:widowControl w:val="0"/>
        <w:kinsoku/>
        <w:wordWrap/>
        <w:overflowPunct/>
        <w:topLinePunct w:val="0"/>
        <w:autoSpaceDE/>
        <w:autoSpaceDN/>
        <w:bidi w:val="0"/>
        <w:spacing w:line="360" w:lineRule="auto"/>
        <w:textAlignment w:val="auto"/>
        <w:rPr>
          <w:rFonts w:ascii="Times New Roman" w:hAnsi="Times New Roman" w:eastAsia="方正小标宋简体"/>
          <w:color w:val="auto"/>
          <w:kern w:val="2"/>
          <w:sz w:val="40"/>
          <w:szCs w:val="40"/>
        </w:rPr>
      </w:pPr>
      <w:r>
        <w:rPr>
          <w:rFonts w:hint="eastAsia"/>
          <w:color w:val="auto"/>
        </w:rPr>
        <w:t>领导小组及工作组人员名单</w:t>
      </w:r>
    </w:p>
    <w:p w14:paraId="4E9FE481">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ascii="Times New Roman" w:hAnsi="Times New Roman" w:eastAsia="黑体"/>
          <w:color w:val="auto"/>
          <w:kern w:val="2"/>
          <w:sz w:val="32"/>
          <w:szCs w:val="32"/>
        </w:rPr>
      </w:pPr>
      <w:r>
        <w:rPr>
          <w:rFonts w:hint="eastAsia" w:ascii="Times New Roman" w:hAnsi="Times New Roman" w:eastAsia="黑体"/>
          <w:color w:val="auto"/>
          <w:kern w:val="2"/>
          <w:sz w:val="32"/>
          <w:szCs w:val="32"/>
        </w:rPr>
        <w:t>一、领导小组</w:t>
      </w:r>
    </w:p>
    <w:p w14:paraId="05AEAC3D">
      <w:pPr>
        <w:keepNext w:val="0"/>
        <w:keepLines w:val="0"/>
        <w:pageBreakBefore w:val="0"/>
        <w:widowControl w:val="0"/>
        <w:kinsoku/>
        <w:wordWrap/>
        <w:overflowPunct/>
        <w:topLinePunct w:val="0"/>
        <w:autoSpaceDE/>
        <w:autoSpaceDN/>
        <w:bidi w:val="0"/>
        <w:spacing w:line="360" w:lineRule="auto"/>
        <w:jc w:val="both"/>
        <w:textAlignment w:val="auto"/>
        <w:rPr>
          <w:rFonts w:ascii="仿宋_GB2312" w:hAnsi="仿宋_GB2312" w:eastAsia="仿宋_GB2312" w:cs="仿宋_GB2312"/>
          <w:color w:val="auto"/>
          <w:kern w:val="2"/>
          <w:sz w:val="32"/>
          <w:szCs w:val="32"/>
        </w:rPr>
      </w:pPr>
      <w:r>
        <w:rPr>
          <w:rFonts w:hint="eastAsia" w:ascii="华文仿宋" w:hAnsi="华文仿宋" w:eastAsia="华文仿宋" w:cs="华文仿宋"/>
          <w:color w:val="auto"/>
          <w:kern w:val="2"/>
          <w:sz w:val="32"/>
          <w:szCs w:val="32"/>
        </w:rPr>
        <w:t>　　</w:t>
      </w:r>
      <w:r>
        <w:rPr>
          <w:rFonts w:hint="eastAsia" w:ascii="仿宋_GB2312" w:hAnsi="仿宋_GB2312" w:eastAsia="仿宋_GB2312" w:cs="仿宋_GB2312"/>
          <w:color w:val="auto"/>
          <w:kern w:val="2"/>
          <w:sz w:val="32"/>
          <w:szCs w:val="32"/>
        </w:rPr>
        <w:t>组　长：</w:t>
      </w:r>
      <w:r>
        <w:rPr>
          <w:rFonts w:hint="eastAsia" w:ascii="仿宋_GB2312" w:hAnsi="仿宋_GB2312" w:eastAsia="仿宋_GB2312" w:cs="仿宋_GB2312"/>
          <w:color w:val="auto"/>
          <w:kern w:val="2"/>
          <w:sz w:val="32"/>
          <w:szCs w:val="32"/>
          <w:lang w:eastAsia="zh-CN"/>
        </w:rPr>
        <w:t>刘晓文</w:t>
      </w:r>
      <w:r>
        <w:rPr>
          <w:rFonts w:hint="eastAsia" w:ascii="仿宋_GB2312" w:hAnsi="仿宋_GB2312" w:eastAsia="仿宋_GB2312" w:cs="仿宋_GB2312"/>
          <w:color w:val="auto"/>
          <w:kern w:val="2"/>
          <w:sz w:val="32"/>
          <w:szCs w:val="32"/>
        </w:rPr>
        <w:t>　　河南省农业农村厅副厅长</w:t>
      </w:r>
    </w:p>
    <w:p w14:paraId="6408469A">
      <w:pPr>
        <w:keepNext w:val="0"/>
        <w:keepLines w:val="0"/>
        <w:pageBreakBefore w:val="0"/>
        <w:widowControl/>
        <w:kinsoku/>
        <w:wordWrap/>
        <w:overflowPunct/>
        <w:topLinePunct w:val="0"/>
        <w:autoSpaceDE/>
        <w:autoSpaceDN/>
        <w:bidi w:val="0"/>
        <w:spacing w:line="360" w:lineRule="auto"/>
        <w:ind w:firstLine="64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成　员：</w:t>
      </w:r>
      <w:r>
        <w:rPr>
          <w:rFonts w:hint="eastAsia" w:ascii="仿宋_GB2312" w:hAnsi="仿宋_GB2312" w:eastAsia="仿宋_GB2312" w:cs="仿宋_GB2312"/>
          <w:color w:val="auto"/>
          <w:kern w:val="2"/>
          <w:sz w:val="32"/>
          <w:szCs w:val="32"/>
          <w:lang w:eastAsia="zh-CN"/>
        </w:rPr>
        <w:t>施国政</w:t>
      </w:r>
      <w:r>
        <w:rPr>
          <w:rFonts w:hint="eastAsia" w:ascii="仿宋_GB2312" w:hAnsi="仿宋_GB2312" w:eastAsia="仿宋_GB2312" w:cs="仿宋_GB2312"/>
          <w:color w:val="auto"/>
          <w:kern w:val="2"/>
          <w:sz w:val="32"/>
          <w:szCs w:val="32"/>
        </w:rPr>
        <w:t>　　河南省农业农村厅</w:t>
      </w:r>
      <w:r>
        <w:rPr>
          <w:rFonts w:hint="eastAsia" w:ascii="仿宋_GB2312" w:hAnsi="仿宋_GB2312" w:eastAsia="仿宋_GB2312" w:cs="仿宋_GB2312"/>
          <w:color w:val="auto"/>
          <w:kern w:val="2"/>
          <w:sz w:val="32"/>
          <w:szCs w:val="32"/>
          <w:lang w:eastAsia="zh-CN"/>
        </w:rPr>
        <w:t>计划财务处</w:t>
      </w:r>
      <w:r>
        <w:rPr>
          <w:rFonts w:hint="eastAsia" w:ascii="仿宋_GB2312" w:hAnsi="仿宋_GB2312" w:eastAsia="仿宋_GB2312" w:cs="仿宋_GB2312"/>
          <w:color w:val="auto"/>
          <w:kern w:val="2"/>
          <w:sz w:val="32"/>
          <w:szCs w:val="32"/>
        </w:rPr>
        <w:t>处长</w:t>
      </w:r>
    </w:p>
    <w:p w14:paraId="5D9FC01D">
      <w:pPr>
        <w:keepNext w:val="0"/>
        <w:keepLines w:val="0"/>
        <w:pageBreakBefore w:val="0"/>
        <w:widowControl/>
        <w:kinsoku/>
        <w:wordWrap/>
        <w:overflowPunct/>
        <w:topLinePunct w:val="0"/>
        <w:autoSpaceDE/>
        <w:autoSpaceDN/>
        <w:bidi w:val="0"/>
        <w:spacing w:line="360" w:lineRule="auto"/>
        <w:ind w:firstLine="64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rPr>
        <w:t xml:space="preserve">        杨亚军    </w:t>
      </w:r>
      <w:r>
        <w:rPr>
          <w:rFonts w:hint="eastAsia" w:ascii="仿宋_GB2312" w:hAnsi="仿宋_GB2312" w:eastAsia="仿宋_GB2312" w:cs="仿宋_GB2312"/>
          <w:color w:val="auto"/>
          <w:kern w:val="2"/>
          <w:sz w:val="32"/>
          <w:szCs w:val="32"/>
        </w:rPr>
        <w:t>河南省农业农村厅</w:t>
      </w:r>
      <w:r>
        <w:rPr>
          <w:rFonts w:hint="eastAsia" w:ascii="仿宋_GB2312" w:hAnsi="仿宋_GB2312" w:eastAsia="仿宋_GB2312" w:cs="仿宋_GB2312"/>
          <w:color w:val="auto"/>
          <w:kern w:val="2"/>
          <w:sz w:val="32"/>
          <w:szCs w:val="32"/>
          <w:lang w:eastAsia="zh-CN"/>
        </w:rPr>
        <w:t>粮食作物处</w:t>
      </w:r>
      <w:r>
        <w:rPr>
          <w:rFonts w:hint="eastAsia" w:ascii="仿宋_GB2312" w:hAnsi="仿宋_GB2312" w:eastAsia="仿宋_GB2312" w:cs="仿宋_GB2312"/>
          <w:color w:val="auto"/>
          <w:kern w:val="2"/>
          <w:sz w:val="32"/>
          <w:szCs w:val="32"/>
        </w:rPr>
        <w:t>处长</w:t>
      </w:r>
    </w:p>
    <w:p w14:paraId="4256B04D">
      <w:pPr>
        <w:keepNext w:val="0"/>
        <w:keepLines w:val="0"/>
        <w:pageBreakBefore w:val="0"/>
        <w:widowControl/>
        <w:kinsoku/>
        <w:wordWrap/>
        <w:overflowPunct/>
        <w:topLinePunct w:val="0"/>
        <w:autoSpaceDE/>
        <w:autoSpaceDN/>
        <w:bidi w:val="0"/>
        <w:spacing w:line="360" w:lineRule="auto"/>
        <w:ind w:left="0" w:leftChars="0" w:firstLine="1897" w:firstLineChars="593"/>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val="en-US" w:eastAsia="zh-CN"/>
        </w:rPr>
        <w:t xml:space="preserve">王彦华    </w:t>
      </w:r>
      <w:r>
        <w:rPr>
          <w:rFonts w:hint="eastAsia" w:ascii="仿宋_GB2312" w:hAnsi="仿宋_GB2312" w:eastAsia="仿宋_GB2312" w:cs="仿宋_GB2312"/>
          <w:color w:val="auto"/>
          <w:kern w:val="2"/>
          <w:sz w:val="32"/>
          <w:szCs w:val="32"/>
        </w:rPr>
        <w:t>河南省农业农村厅</w:t>
      </w:r>
      <w:r>
        <w:rPr>
          <w:rFonts w:hint="eastAsia" w:ascii="仿宋_GB2312" w:hAnsi="仿宋_GB2312" w:eastAsia="仿宋_GB2312" w:cs="仿宋_GB2312"/>
          <w:color w:val="auto"/>
          <w:kern w:val="2"/>
          <w:sz w:val="32"/>
          <w:szCs w:val="32"/>
          <w:lang w:eastAsia="zh-CN"/>
        </w:rPr>
        <w:t>畜牧处</w:t>
      </w:r>
      <w:r>
        <w:rPr>
          <w:rFonts w:hint="eastAsia" w:ascii="仿宋_GB2312" w:hAnsi="仿宋_GB2312" w:eastAsia="仿宋_GB2312" w:cs="仿宋_GB2312"/>
          <w:color w:val="auto"/>
          <w:kern w:val="2"/>
          <w:sz w:val="32"/>
          <w:szCs w:val="32"/>
        </w:rPr>
        <w:t>处长</w:t>
      </w:r>
    </w:p>
    <w:p w14:paraId="2C314F75">
      <w:pPr>
        <w:keepNext w:val="0"/>
        <w:keepLines w:val="0"/>
        <w:pageBreakBefore w:val="0"/>
        <w:widowControl/>
        <w:kinsoku/>
        <w:wordWrap/>
        <w:overflowPunct/>
        <w:topLinePunct w:val="0"/>
        <w:autoSpaceDE/>
        <w:autoSpaceDN/>
        <w:bidi w:val="0"/>
        <w:spacing w:line="360" w:lineRule="auto"/>
        <w:ind w:firstLine="1932" w:firstLineChars="604"/>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rPr>
        <w:t>侯卫东</w:t>
      </w:r>
      <w:r>
        <w:rPr>
          <w:rFonts w:hint="eastAsia" w:ascii="仿宋_GB2312" w:hAnsi="仿宋_GB2312" w:eastAsia="仿宋_GB2312" w:cs="仿宋_GB2312"/>
          <w:color w:val="auto"/>
          <w:kern w:val="2"/>
          <w:sz w:val="32"/>
          <w:szCs w:val="32"/>
        </w:rPr>
        <w:t>　　河南省农业农村厅</w:t>
      </w:r>
      <w:r>
        <w:rPr>
          <w:rFonts w:hint="eastAsia" w:ascii="仿宋_GB2312" w:hAnsi="仿宋_GB2312" w:eastAsia="仿宋_GB2312" w:cs="仿宋_GB2312"/>
          <w:color w:val="auto"/>
          <w:kern w:val="2"/>
          <w:sz w:val="32"/>
          <w:szCs w:val="32"/>
          <w:lang w:eastAsia="zh-CN"/>
        </w:rPr>
        <w:t>兽医处</w:t>
      </w:r>
      <w:r>
        <w:rPr>
          <w:rFonts w:hint="eastAsia" w:ascii="仿宋_GB2312" w:hAnsi="仿宋_GB2312" w:eastAsia="仿宋_GB2312" w:cs="仿宋_GB2312"/>
          <w:color w:val="auto"/>
          <w:kern w:val="2"/>
          <w:sz w:val="32"/>
          <w:szCs w:val="32"/>
        </w:rPr>
        <w:t>处长</w:t>
      </w:r>
    </w:p>
    <w:p w14:paraId="027BE338">
      <w:pPr>
        <w:keepNext w:val="0"/>
        <w:keepLines w:val="0"/>
        <w:pageBreakBefore w:val="0"/>
        <w:widowControl/>
        <w:kinsoku/>
        <w:wordWrap/>
        <w:overflowPunct/>
        <w:topLinePunct w:val="0"/>
        <w:autoSpaceDE/>
        <w:autoSpaceDN/>
        <w:bidi w:val="0"/>
        <w:spacing w:line="360" w:lineRule="auto"/>
        <w:ind w:firstLine="1932" w:firstLineChars="604"/>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rPr>
        <w:t>胡</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赓</w:t>
      </w:r>
      <w:r>
        <w:rPr>
          <w:rFonts w:hint="eastAsia" w:ascii="仿宋_GB2312" w:hAnsi="仿宋_GB2312" w:eastAsia="仿宋_GB2312" w:cs="仿宋_GB2312"/>
          <w:color w:val="auto"/>
          <w:kern w:val="2"/>
          <w:sz w:val="32"/>
          <w:szCs w:val="32"/>
        </w:rPr>
        <w:t>　　河南省农业农村厅饲料兽药处处长　　</w:t>
      </w:r>
      <w:r>
        <w:rPr>
          <w:rFonts w:hint="eastAsia" w:ascii="仿宋_GB2312" w:hAnsi="仿宋_GB2312" w:eastAsia="仿宋_GB2312" w:cs="仿宋_GB2312"/>
          <w:color w:val="auto"/>
          <w:kern w:val="2"/>
          <w:sz w:val="32"/>
          <w:szCs w:val="32"/>
          <w:lang w:val="en-US" w:eastAsia="zh-CN"/>
        </w:rPr>
        <w:t xml:space="preserve"> </w:t>
      </w:r>
    </w:p>
    <w:p w14:paraId="76C10C33">
      <w:pPr>
        <w:keepNext w:val="0"/>
        <w:keepLines w:val="0"/>
        <w:pageBreakBefore w:val="0"/>
        <w:widowControl/>
        <w:kinsoku/>
        <w:wordWrap/>
        <w:overflowPunct/>
        <w:topLinePunct w:val="0"/>
        <w:autoSpaceDE/>
        <w:autoSpaceDN/>
        <w:bidi w:val="0"/>
        <w:spacing w:line="360" w:lineRule="auto"/>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雷</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蕾</w:t>
      </w:r>
      <w:r>
        <w:rPr>
          <w:rFonts w:hint="eastAsia" w:ascii="仿宋_GB2312" w:hAnsi="仿宋_GB2312" w:eastAsia="仿宋_GB2312" w:cs="仿宋_GB2312"/>
          <w:color w:val="auto"/>
          <w:kern w:val="2"/>
          <w:sz w:val="32"/>
          <w:szCs w:val="32"/>
        </w:rPr>
        <w:t>　　河南省农业农村厅</w:t>
      </w:r>
      <w:r>
        <w:rPr>
          <w:rFonts w:hint="eastAsia" w:ascii="仿宋_GB2312" w:hAnsi="仿宋_GB2312" w:eastAsia="仿宋_GB2312" w:cs="仿宋_GB2312"/>
          <w:color w:val="auto"/>
          <w:kern w:val="2"/>
          <w:sz w:val="32"/>
          <w:szCs w:val="32"/>
          <w:lang w:eastAsia="zh-CN"/>
        </w:rPr>
        <w:t>奶业管理处</w:t>
      </w:r>
      <w:r>
        <w:rPr>
          <w:rFonts w:hint="eastAsia" w:ascii="仿宋_GB2312" w:hAnsi="仿宋_GB2312" w:eastAsia="仿宋_GB2312" w:cs="仿宋_GB2312"/>
          <w:color w:val="auto"/>
          <w:kern w:val="2"/>
          <w:sz w:val="32"/>
          <w:szCs w:val="32"/>
        </w:rPr>
        <w:t>处长</w:t>
      </w:r>
    </w:p>
    <w:p w14:paraId="3B1F01F5">
      <w:pPr>
        <w:keepNext w:val="0"/>
        <w:keepLines w:val="0"/>
        <w:pageBreakBefore w:val="0"/>
        <w:widowControl/>
        <w:kinsoku/>
        <w:wordWrap/>
        <w:overflowPunct/>
        <w:topLinePunct w:val="0"/>
        <w:autoSpaceDE/>
        <w:autoSpaceDN/>
        <w:bidi w:val="0"/>
        <w:spacing w:line="360" w:lineRule="auto"/>
        <w:ind w:left="0" w:leftChars="0" w:firstLine="1897" w:firstLineChars="593"/>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梅士杰</w:t>
      </w:r>
      <w:r>
        <w:rPr>
          <w:rFonts w:hint="eastAsia" w:ascii="仿宋_GB2312" w:hAnsi="仿宋_GB2312" w:eastAsia="仿宋_GB2312" w:cs="仿宋_GB2312"/>
          <w:color w:val="auto"/>
          <w:kern w:val="2"/>
          <w:sz w:val="32"/>
          <w:szCs w:val="32"/>
        </w:rPr>
        <w:t>　　河南省农业农村厅</w:t>
      </w:r>
      <w:r>
        <w:rPr>
          <w:rFonts w:hint="eastAsia" w:ascii="仿宋_GB2312" w:hAnsi="仿宋_GB2312" w:eastAsia="仿宋_GB2312" w:cs="仿宋_GB2312"/>
          <w:color w:val="auto"/>
          <w:kern w:val="2"/>
          <w:sz w:val="32"/>
          <w:szCs w:val="32"/>
          <w:lang w:eastAsia="zh-CN"/>
        </w:rPr>
        <w:t>渔业渔政管理局局长</w:t>
      </w:r>
    </w:p>
    <w:p w14:paraId="03E0EE46">
      <w:pPr>
        <w:keepNext w:val="0"/>
        <w:keepLines w:val="0"/>
        <w:pageBreakBefore w:val="0"/>
        <w:widowControl/>
        <w:kinsoku/>
        <w:wordWrap/>
        <w:overflowPunct/>
        <w:topLinePunct w:val="0"/>
        <w:autoSpaceDE/>
        <w:autoSpaceDN/>
        <w:bidi w:val="0"/>
        <w:spacing w:line="360" w:lineRule="auto"/>
        <w:ind w:firstLine="1920" w:firstLineChars="6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rPr>
        <w:t>郑晓杰</w:t>
      </w:r>
      <w:r>
        <w:rPr>
          <w:rFonts w:hint="eastAsia" w:ascii="仿宋_GB2312" w:hAnsi="仿宋_GB2312" w:eastAsia="仿宋_GB2312" w:cs="仿宋_GB2312"/>
          <w:color w:val="auto"/>
          <w:kern w:val="2"/>
          <w:sz w:val="32"/>
          <w:szCs w:val="32"/>
        </w:rPr>
        <w:t>　　河南省农业农村厅</w:t>
      </w:r>
      <w:r>
        <w:rPr>
          <w:rFonts w:hint="eastAsia" w:ascii="仿宋_GB2312" w:hAnsi="仿宋_GB2312" w:eastAsia="仿宋_GB2312" w:cs="仿宋_GB2312"/>
          <w:color w:val="auto"/>
          <w:kern w:val="2"/>
          <w:sz w:val="32"/>
          <w:szCs w:val="32"/>
          <w:lang w:eastAsia="zh-CN"/>
        </w:rPr>
        <w:t>科技教育处</w:t>
      </w:r>
      <w:r>
        <w:rPr>
          <w:rFonts w:hint="eastAsia" w:ascii="仿宋_GB2312" w:hAnsi="仿宋_GB2312" w:eastAsia="仿宋_GB2312" w:cs="仿宋_GB2312"/>
          <w:color w:val="auto"/>
          <w:kern w:val="2"/>
          <w:sz w:val="32"/>
          <w:szCs w:val="32"/>
        </w:rPr>
        <w:t>处长</w:t>
      </w:r>
    </w:p>
    <w:p w14:paraId="4313B7D9">
      <w:pPr>
        <w:keepNext w:val="0"/>
        <w:keepLines w:val="0"/>
        <w:pageBreakBefore w:val="0"/>
        <w:widowControl/>
        <w:kinsoku/>
        <w:wordWrap/>
        <w:overflowPunct/>
        <w:topLinePunct w:val="0"/>
        <w:autoSpaceDE/>
        <w:autoSpaceDN/>
        <w:bidi w:val="0"/>
        <w:spacing w:line="360" w:lineRule="auto"/>
        <w:ind w:right="-638" w:rightChars="-304" w:firstLine="1920" w:firstLineChars="6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rPr>
        <w:t>蔚</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军</w:t>
      </w:r>
      <w:r>
        <w:rPr>
          <w:rFonts w:hint="eastAsia" w:ascii="仿宋_GB2312" w:hAnsi="仿宋_GB2312" w:eastAsia="仿宋_GB2312" w:cs="仿宋_GB2312"/>
          <w:color w:val="auto"/>
          <w:kern w:val="2"/>
          <w:sz w:val="32"/>
          <w:szCs w:val="32"/>
        </w:rPr>
        <w:t>　　河南省农业农村厅</w:t>
      </w:r>
      <w:r>
        <w:rPr>
          <w:rFonts w:hint="eastAsia" w:ascii="仿宋_GB2312" w:hAnsi="仿宋_GB2312" w:eastAsia="仿宋_GB2312" w:cs="仿宋_GB2312"/>
          <w:color w:val="auto"/>
          <w:kern w:val="2"/>
          <w:sz w:val="32"/>
          <w:szCs w:val="32"/>
          <w:lang w:eastAsia="zh-CN"/>
        </w:rPr>
        <w:t>农产品质量安全监管处</w:t>
      </w:r>
      <w:r>
        <w:rPr>
          <w:rFonts w:hint="eastAsia" w:ascii="仿宋_GB2312" w:hAnsi="仿宋_GB2312" w:eastAsia="仿宋_GB2312" w:cs="仿宋_GB2312"/>
          <w:color w:val="auto"/>
          <w:kern w:val="2"/>
          <w:sz w:val="32"/>
          <w:szCs w:val="32"/>
        </w:rPr>
        <w:t>处长</w:t>
      </w:r>
    </w:p>
    <w:p w14:paraId="5F1127B8">
      <w:pPr>
        <w:keepNext w:val="0"/>
        <w:keepLines w:val="0"/>
        <w:pageBreakBefore w:val="0"/>
        <w:widowControl/>
        <w:kinsoku/>
        <w:wordWrap/>
        <w:overflowPunct/>
        <w:topLinePunct w:val="0"/>
        <w:autoSpaceDE/>
        <w:autoSpaceDN/>
        <w:bidi w:val="0"/>
        <w:spacing w:line="360" w:lineRule="auto"/>
        <w:ind w:right="-638" w:rightChars="-304"/>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王</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萌</w:t>
      </w:r>
      <w:r>
        <w:rPr>
          <w:rFonts w:hint="eastAsia" w:ascii="仿宋_GB2312" w:hAnsi="仿宋_GB2312" w:eastAsia="仿宋_GB2312" w:cs="仿宋_GB2312"/>
          <w:color w:val="auto"/>
          <w:kern w:val="2"/>
          <w:sz w:val="32"/>
          <w:szCs w:val="32"/>
        </w:rPr>
        <w:t>　　河南省农业农村厅</w:t>
      </w:r>
      <w:r>
        <w:rPr>
          <w:rFonts w:hint="eastAsia" w:ascii="仿宋_GB2312" w:hAnsi="仿宋_GB2312" w:eastAsia="仿宋_GB2312" w:cs="仿宋_GB2312"/>
          <w:color w:val="auto"/>
          <w:kern w:val="2"/>
          <w:sz w:val="32"/>
          <w:szCs w:val="32"/>
          <w:lang w:eastAsia="zh-CN"/>
        </w:rPr>
        <w:t>种业管理处</w:t>
      </w:r>
      <w:r>
        <w:rPr>
          <w:rFonts w:hint="eastAsia" w:ascii="仿宋_GB2312" w:hAnsi="仿宋_GB2312" w:eastAsia="仿宋_GB2312" w:cs="仿宋_GB2312"/>
          <w:color w:val="auto"/>
          <w:kern w:val="2"/>
          <w:sz w:val="32"/>
          <w:szCs w:val="32"/>
        </w:rPr>
        <w:t>处长</w:t>
      </w:r>
    </w:p>
    <w:p w14:paraId="0EF62960">
      <w:pPr>
        <w:keepNext w:val="0"/>
        <w:keepLines w:val="0"/>
        <w:pageBreakBefore w:val="0"/>
        <w:widowControl/>
        <w:kinsoku/>
        <w:wordWrap/>
        <w:overflowPunct/>
        <w:topLinePunct w:val="0"/>
        <w:autoSpaceDE/>
        <w:autoSpaceDN/>
        <w:bidi w:val="0"/>
        <w:spacing w:line="360" w:lineRule="auto"/>
        <w:ind w:right="-638" w:rightChars="-304" w:firstLine="1920" w:firstLineChars="6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eastAsia="zh-CN"/>
        </w:rPr>
        <w:t>王秋生</w:t>
      </w:r>
      <w:r>
        <w:rPr>
          <w:rFonts w:hint="eastAsia" w:ascii="仿宋_GB2312" w:hAnsi="仿宋_GB2312" w:eastAsia="仿宋_GB2312" w:cs="仿宋_GB2312"/>
          <w:color w:val="auto"/>
          <w:kern w:val="2"/>
          <w:sz w:val="32"/>
          <w:szCs w:val="32"/>
          <w:lang w:val="en-US" w:eastAsia="zh-CN"/>
        </w:rPr>
        <w:t xml:space="preserve">    河南省农业农村厅农业机械化管理处处长</w:t>
      </w: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 xml:space="preserve"> </w:t>
      </w:r>
    </w:p>
    <w:p w14:paraId="4507D1DE">
      <w:pPr>
        <w:keepNext w:val="0"/>
        <w:keepLines w:val="0"/>
        <w:pageBreakBefore w:val="0"/>
        <w:widowControl/>
        <w:kinsoku/>
        <w:wordWrap/>
        <w:overflowPunct/>
        <w:topLinePunct w:val="0"/>
        <w:autoSpaceDE/>
        <w:autoSpaceDN/>
        <w:bidi w:val="0"/>
        <w:spacing w:line="360" w:lineRule="auto"/>
        <w:ind w:firstLine="640" w:firstLineChars="200"/>
        <w:jc w:val="both"/>
        <w:textAlignment w:val="auto"/>
        <w:rPr>
          <w:rFonts w:hint="default"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rPr>
        <w:t>领导小组办公室设在河南省农业农村厅饲料兽药处，</w:t>
      </w:r>
      <w:r>
        <w:rPr>
          <w:rFonts w:hint="eastAsia" w:ascii="仿宋_GB2312" w:hAnsi="仿宋_GB2312" w:eastAsia="仿宋_GB2312" w:cs="仿宋_GB2312"/>
          <w:color w:val="auto"/>
          <w:kern w:val="2"/>
          <w:sz w:val="32"/>
          <w:szCs w:val="32"/>
          <w:lang w:eastAsia="zh-CN"/>
        </w:rPr>
        <w:t>胡赓</w:t>
      </w:r>
      <w:r>
        <w:rPr>
          <w:rFonts w:hint="eastAsia" w:ascii="仿宋_GB2312" w:hAnsi="仿宋_GB2312" w:eastAsia="仿宋_GB2312" w:cs="仿宋_GB2312"/>
          <w:color w:val="auto"/>
          <w:kern w:val="2"/>
          <w:sz w:val="32"/>
          <w:szCs w:val="32"/>
        </w:rPr>
        <w:t>任办公室主任，各相关处室分管综合的</w:t>
      </w:r>
      <w:r>
        <w:rPr>
          <w:rFonts w:hint="eastAsia" w:ascii="仿宋_GB2312" w:hAnsi="仿宋_GB2312" w:eastAsia="仿宋_GB2312" w:cs="仿宋_GB2312"/>
          <w:color w:val="auto"/>
          <w:kern w:val="2"/>
          <w:sz w:val="32"/>
          <w:szCs w:val="32"/>
          <w:lang w:eastAsia="zh-CN"/>
        </w:rPr>
        <w:t>同志</w:t>
      </w:r>
      <w:r>
        <w:rPr>
          <w:rFonts w:hint="eastAsia" w:ascii="仿宋_GB2312" w:hAnsi="仿宋_GB2312" w:eastAsia="仿宋_GB2312" w:cs="仿宋_GB2312"/>
          <w:color w:val="auto"/>
          <w:kern w:val="2"/>
          <w:sz w:val="32"/>
          <w:szCs w:val="32"/>
        </w:rPr>
        <w:t>为成员</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主要负责</w:t>
      </w:r>
      <w:r>
        <w:rPr>
          <w:rFonts w:hint="eastAsia" w:ascii="仿宋_GB2312" w:hAnsi="仿宋_GB2312" w:eastAsia="仿宋_GB2312" w:cs="仿宋_GB2312"/>
          <w:color w:val="auto"/>
          <w:kern w:val="2"/>
          <w:sz w:val="32"/>
          <w:szCs w:val="32"/>
          <w:lang w:eastAsia="zh-CN"/>
        </w:rPr>
        <w:t>养殖业节粮</w:t>
      </w:r>
      <w:r>
        <w:rPr>
          <w:rFonts w:hint="eastAsia" w:ascii="仿宋_GB2312" w:hAnsi="仿宋_GB2312" w:eastAsia="仿宋_GB2312" w:cs="仿宋_GB2312"/>
          <w:color w:val="auto"/>
          <w:kern w:val="2"/>
          <w:sz w:val="32"/>
          <w:szCs w:val="32"/>
        </w:rPr>
        <w:t>行动方案的整体推进</w:t>
      </w:r>
      <w:r>
        <w:rPr>
          <w:rFonts w:hint="eastAsia" w:ascii="仿宋_GB2312" w:hAnsi="仿宋_GB2312" w:eastAsia="仿宋_GB2312" w:cs="仿宋_GB2312"/>
          <w:color w:val="auto"/>
          <w:kern w:val="2"/>
          <w:sz w:val="32"/>
          <w:szCs w:val="32"/>
          <w:lang w:eastAsia="zh-CN"/>
        </w:rPr>
        <w:t>和</w:t>
      </w:r>
      <w:r>
        <w:rPr>
          <w:rFonts w:hint="eastAsia" w:ascii="仿宋_GB2312" w:hAnsi="仿宋_GB2312" w:eastAsia="仿宋_GB2312" w:cs="仿宋_GB2312"/>
          <w:color w:val="auto"/>
          <w:kern w:val="2"/>
          <w:sz w:val="32"/>
          <w:szCs w:val="32"/>
        </w:rPr>
        <w:t>督促各项措施的落实等。</w:t>
      </w:r>
      <w:r>
        <w:rPr>
          <w:rFonts w:hint="eastAsia" w:ascii="华文仿宋" w:hAnsi="华文仿宋" w:eastAsia="华文仿宋" w:cs="华文仿宋"/>
          <w:color w:val="auto"/>
          <w:kern w:val="2"/>
          <w:sz w:val="32"/>
          <w:szCs w:val="32"/>
        </w:rPr>
        <w:t>　</w:t>
      </w:r>
    </w:p>
    <w:p w14:paraId="5854A1FA">
      <w:pPr>
        <w:keepNext w:val="0"/>
        <w:keepLines w:val="0"/>
        <w:pageBreakBefore w:val="0"/>
        <w:widowControl w:val="0"/>
        <w:kinsoku/>
        <w:wordWrap/>
        <w:overflowPunct/>
        <w:topLinePunct w:val="0"/>
        <w:autoSpaceDE/>
        <w:autoSpaceDN/>
        <w:bidi w:val="0"/>
        <w:spacing w:line="360" w:lineRule="auto"/>
        <w:jc w:val="both"/>
        <w:textAlignment w:val="auto"/>
        <w:rPr>
          <w:rFonts w:hint="eastAsia" w:ascii="华文仿宋" w:hAnsi="华文仿宋" w:eastAsia="华文仿宋" w:cs="华文仿宋"/>
          <w:color w:val="auto"/>
          <w:kern w:val="2"/>
          <w:sz w:val="32"/>
          <w:szCs w:val="32"/>
        </w:rPr>
      </w:pPr>
      <w:r>
        <w:rPr>
          <w:rFonts w:hint="eastAsia" w:ascii="华文仿宋" w:hAnsi="华文仿宋" w:eastAsia="华文仿宋" w:cs="华文仿宋"/>
          <w:color w:val="auto"/>
          <w:kern w:val="2"/>
          <w:sz w:val="32"/>
          <w:szCs w:val="32"/>
        </w:rPr>
        <w:t>　</w:t>
      </w:r>
    </w:p>
    <w:p w14:paraId="02A32135">
      <w:pPr>
        <w:keepNext w:val="0"/>
        <w:keepLines w:val="0"/>
        <w:pageBreakBefore w:val="0"/>
        <w:widowControl w:val="0"/>
        <w:kinsoku/>
        <w:wordWrap/>
        <w:overflowPunct/>
        <w:topLinePunct w:val="0"/>
        <w:autoSpaceDE/>
        <w:autoSpaceDN/>
        <w:bidi w:val="0"/>
        <w:spacing w:line="360" w:lineRule="auto"/>
        <w:jc w:val="both"/>
        <w:textAlignment w:val="auto"/>
        <w:rPr>
          <w:rFonts w:ascii="方正黑体_GBK" w:hAnsi="方正黑体_GBK" w:eastAsia="方正黑体_GBK" w:cs="方正黑体_GBK"/>
          <w:color w:val="auto"/>
          <w:kern w:val="2"/>
          <w:sz w:val="32"/>
          <w:szCs w:val="32"/>
        </w:rPr>
      </w:pPr>
      <w:r>
        <w:rPr>
          <w:rFonts w:hint="eastAsia" w:ascii="Times New Roman" w:hAnsi="Times New Roman" w:eastAsia="黑体"/>
          <w:color w:val="auto"/>
          <w:kern w:val="2"/>
          <w:sz w:val="32"/>
          <w:szCs w:val="32"/>
        </w:rPr>
        <w:t>　</w:t>
      </w:r>
      <w:r>
        <w:rPr>
          <w:rFonts w:hint="eastAsia" w:ascii="Times New Roman" w:hAnsi="Times New Roman" w:eastAsia="黑体"/>
          <w:color w:val="auto"/>
          <w:kern w:val="2"/>
          <w:sz w:val="32"/>
          <w:szCs w:val="32"/>
          <w:lang w:eastAsia="zh-CN"/>
        </w:rPr>
        <w:t>二</w:t>
      </w:r>
      <w:r>
        <w:rPr>
          <w:rFonts w:hint="eastAsia" w:ascii="Times New Roman" w:hAnsi="Times New Roman" w:eastAsia="黑体"/>
          <w:color w:val="auto"/>
          <w:kern w:val="2"/>
          <w:sz w:val="32"/>
          <w:szCs w:val="32"/>
        </w:rPr>
        <w:t>、政策指导组</w:t>
      </w:r>
    </w:p>
    <w:p w14:paraId="71B419C8">
      <w:pPr>
        <w:keepNext w:val="0"/>
        <w:keepLines w:val="0"/>
        <w:pageBreakBefore w:val="0"/>
        <w:widowControl/>
        <w:kinsoku/>
        <w:wordWrap/>
        <w:overflowPunct/>
        <w:topLinePunct w:val="0"/>
        <w:autoSpaceDE/>
        <w:autoSpaceDN/>
        <w:bidi w:val="0"/>
        <w:spacing w:line="360" w:lineRule="auto"/>
        <w:ind w:firstLine="640" w:firstLineChars="2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rPr>
        <w:t>组长：</w:t>
      </w:r>
      <w:r>
        <w:rPr>
          <w:rFonts w:hint="eastAsia" w:ascii="仿宋_GB2312" w:hAnsi="仿宋_GB2312" w:eastAsia="仿宋_GB2312" w:cs="仿宋_GB2312"/>
          <w:color w:val="auto"/>
          <w:kern w:val="2"/>
          <w:sz w:val="32"/>
          <w:szCs w:val="32"/>
          <w:lang w:eastAsia="zh-CN"/>
        </w:rPr>
        <w:t>张全勇</w:t>
      </w:r>
      <w:r>
        <w:rPr>
          <w:rFonts w:hint="eastAsia" w:ascii="仿宋_GB2312" w:hAnsi="仿宋_GB2312" w:eastAsia="仿宋_GB2312" w:cs="仿宋_GB2312"/>
          <w:color w:val="auto"/>
          <w:kern w:val="2"/>
          <w:sz w:val="32"/>
          <w:szCs w:val="32"/>
        </w:rPr>
        <w:t>　　河南省农业农村厅</w:t>
      </w:r>
      <w:r>
        <w:rPr>
          <w:rFonts w:hint="eastAsia" w:ascii="仿宋_GB2312" w:hAnsi="仿宋_GB2312" w:eastAsia="仿宋_GB2312" w:cs="仿宋_GB2312"/>
          <w:color w:val="auto"/>
          <w:kern w:val="2"/>
          <w:sz w:val="32"/>
          <w:szCs w:val="32"/>
          <w:lang w:eastAsia="zh-CN"/>
        </w:rPr>
        <w:t>总畜牧师</w:t>
      </w:r>
    </w:p>
    <w:p w14:paraId="1B8A62EF">
      <w:pPr>
        <w:keepNext w:val="0"/>
        <w:keepLines w:val="0"/>
        <w:pageBreakBefore w:val="0"/>
        <w:widowControl/>
        <w:kinsoku/>
        <w:wordWrap/>
        <w:overflowPunct/>
        <w:topLinePunct w:val="0"/>
        <w:autoSpaceDE/>
        <w:autoSpaceDN/>
        <w:bidi w:val="0"/>
        <w:spacing w:line="360" w:lineRule="auto"/>
        <w:ind w:firstLine="640" w:firstLineChars="200"/>
        <w:jc w:val="both"/>
        <w:textAlignment w:val="auto"/>
        <w:rPr>
          <w:rFonts w:hint="default"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rPr>
        <w:t>成员：</w:t>
      </w:r>
      <w:r>
        <w:rPr>
          <w:rFonts w:hint="eastAsia" w:ascii="仿宋_GB2312" w:hAnsi="仿宋_GB2312" w:eastAsia="仿宋_GB2312" w:cs="仿宋_GB2312"/>
          <w:color w:val="auto"/>
          <w:kern w:val="2"/>
          <w:sz w:val="32"/>
          <w:szCs w:val="32"/>
          <w:highlight w:val="none"/>
          <w:lang w:val="en-US" w:eastAsia="zh-CN"/>
        </w:rPr>
        <w:t>李晓琳</w:t>
      </w:r>
      <w:r>
        <w:rPr>
          <w:rFonts w:hint="eastAsia" w:ascii="仿宋_GB2312" w:hAnsi="仿宋_GB2312" w:eastAsia="仿宋_GB2312" w:cs="仿宋_GB2312"/>
          <w:color w:val="auto"/>
          <w:kern w:val="2"/>
          <w:sz w:val="32"/>
          <w:szCs w:val="32"/>
          <w:highlight w:val="none"/>
        </w:rPr>
        <w:t>　　河南省农业农村厅</w:t>
      </w:r>
      <w:r>
        <w:rPr>
          <w:rFonts w:hint="eastAsia" w:ascii="仿宋_GB2312" w:hAnsi="仿宋_GB2312" w:eastAsia="仿宋_GB2312" w:cs="仿宋_GB2312"/>
          <w:color w:val="auto"/>
          <w:kern w:val="2"/>
          <w:sz w:val="32"/>
          <w:szCs w:val="32"/>
          <w:highlight w:val="none"/>
          <w:lang w:eastAsia="zh-CN"/>
        </w:rPr>
        <w:t>计划财务处</w:t>
      </w:r>
      <w:r>
        <w:rPr>
          <w:rFonts w:hint="eastAsia" w:ascii="仿宋_GB2312" w:hAnsi="仿宋_GB2312" w:eastAsia="仿宋_GB2312" w:cs="仿宋_GB2312"/>
          <w:color w:val="auto"/>
          <w:kern w:val="2"/>
          <w:sz w:val="32"/>
          <w:szCs w:val="32"/>
          <w:highlight w:val="none"/>
          <w:lang w:val="en-US" w:eastAsia="zh-CN"/>
        </w:rPr>
        <w:t>副处长</w:t>
      </w:r>
    </w:p>
    <w:p w14:paraId="204E21F2">
      <w:pPr>
        <w:keepNext w:val="0"/>
        <w:keepLines w:val="0"/>
        <w:pageBreakBefore w:val="0"/>
        <w:widowControl/>
        <w:kinsoku/>
        <w:wordWrap/>
        <w:overflowPunct/>
        <w:topLinePunct w:val="0"/>
        <w:autoSpaceDE/>
        <w:autoSpaceDN/>
        <w:bidi w:val="0"/>
        <w:spacing w:line="360" w:lineRule="auto"/>
        <w:ind w:firstLine="640"/>
        <w:jc w:val="both"/>
        <w:textAlignment w:val="auto"/>
        <w:rPr>
          <w:rFonts w:hint="default"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 xml:space="preserve">      张丽娜    </w:t>
      </w:r>
      <w:r>
        <w:rPr>
          <w:rFonts w:hint="eastAsia" w:ascii="仿宋_GB2312" w:hAnsi="仿宋_GB2312" w:eastAsia="仿宋_GB2312" w:cs="仿宋_GB2312"/>
          <w:color w:val="auto"/>
          <w:kern w:val="2"/>
          <w:sz w:val="32"/>
          <w:szCs w:val="32"/>
          <w:highlight w:val="none"/>
        </w:rPr>
        <w:t>河南省农业农村厅</w:t>
      </w:r>
      <w:r>
        <w:rPr>
          <w:rFonts w:hint="eastAsia" w:ascii="仿宋_GB2312" w:hAnsi="仿宋_GB2312" w:eastAsia="仿宋_GB2312" w:cs="仿宋_GB2312"/>
          <w:color w:val="auto"/>
          <w:kern w:val="2"/>
          <w:sz w:val="32"/>
          <w:szCs w:val="32"/>
          <w:highlight w:val="none"/>
          <w:lang w:eastAsia="zh-CN"/>
        </w:rPr>
        <w:t>粮食作物处</w:t>
      </w:r>
      <w:r>
        <w:rPr>
          <w:rFonts w:hint="eastAsia" w:ascii="仿宋_GB2312" w:hAnsi="仿宋_GB2312" w:eastAsia="仿宋_GB2312" w:cs="仿宋_GB2312"/>
          <w:color w:val="auto"/>
          <w:kern w:val="2"/>
          <w:sz w:val="32"/>
          <w:szCs w:val="32"/>
          <w:highlight w:val="none"/>
          <w:lang w:val="en-US" w:eastAsia="zh-CN"/>
        </w:rPr>
        <w:t>副处长</w:t>
      </w:r>
    </w:p>
    <w:p w14:paraId="5B5092E0">
      <w:pPr>
        <w:keepNext w:val="0"/>
        <w:keepLines w:val="0"/>
        <w:pageBreakBefore w:val="0"/>
        <w:widowControl/>
        <w:kinsoku/>
        <w:wordWrap/>
        <w:overflowPunct/>
        <w:topLinePunct w:val="0"/>
        <w:autoSpaceDE/>
        <w:autoSpaceDN/>
        <w:bidi w:val="0"/>
        <w:spacing w:line="360" w:lineRule="auto"/>
        <w:ind w:firstLine="1600" w:firstLineChars="500"/>
        <w:jc w:val="both"/>
        <w:textAlignment w:val="auto"/>
        <w:rPr>
          <w:rFonts w:hint="eastAsia" w:ascii="仿宋_GB2312" w:hAnsi="仿宋_GB2312" w:eastAsia="仿宋_GB2312" w:cs="仿宋_GB2312"/>
          <w:color w:val="auto"/>
          <w:kern w:val="2"/>
          <w:sz w:val="32"/>
          <w:szCs w:val="32"/>
          <w:highlight w:val="green"/>
        </w:rPr>
      </w:pPr>
      <w:r>
        <w:rPr>
          <w:rFonts w:hint="eastAsia" w:ascii="仿宋_GB2312" w:hAnsi="仿宋_GB2312" w:eastAsia="仿宋_GB2312" w:cs="仿宋_GB2312"/>
          <w:color w:val="auto"/>
          <w:kern w:val="2"/>
          <w:sz w:val="32"/>
          <w:szCs w:val="32"/>
          <w:lang w:val="en-US" w:eastAsia="zh-CN"/>
        </w:rPr>
        <w:t>张小玲</w:t>
      </w:r>
      <w:r>
        <w:rPr>
          <w:rFonts w:hint="eastAsia" w:ascii="仿宋_GB2312" w:hAnsi="仿宋_GB2312" w:eastAsia="仿宋_GB2312" w:cs="仿宋_GB2312"/>
          <w:color w:val="auto"/>
          <w:kern w:val="2"/>
          <w:sz w:val="32"/>
          <w:szCs w:val="32"/>
        </w:rPr>
        <w:t>　　河南省农业农村厅</w:t>
      </w:r>
      <w:r>
        <w:rPr>
          <w:rFonts w:hint="eastAsia" w:ascii="仿宋_GB2312" w:hAnsi="仿宋_GB2312" w:eastAsia="仿宋_GB2312" w:cs="仿宋_GB2312"/>
          <w:color w:val="auto"/>
          <w:kern w:val="2"/>
          <w:sz w:val="32"/>
          <w:szCs w:val="32"/>
          <w:lang w:eastAsia="zh-CN"/>
        </w:rPr>
        <w:t>畜牧处副处长</w:t>
      </w:r>
    </w:p>
    <w:p w14:paraId="58742A3E">
      <w:pPr>
        <w:keepNext w:val="0"/>
        <w:keepLines w:val="0"/>
        <w:pageBreakBefore w:val="0"/>
        <w:widowControl/>
        <w:kinsoku/>
        <w:wordWrap/>
        <w:overflowPunct/>
        <w:topLinePunct w:val="0"/>
        <w:autoSpaceDE/>
        <w:autoSpaceDN/>
        <w:bidi w:val="0"/>
        <w:adjustRightInd/>
        <w:snapToGrid/>
        <w:spacing w:line="360" w:lineRule="auto"/>
        <w:ind w:firstLine="1600" w:firstLineChars="500"/>
        <w:jc w:val="both"/>
        <w:textAlignment w:val="auto"/>
        <w:rPr>
          <w:rFonts w:hint="eastAsia" w:ascii="仿宋_GB2312" w:hAnsi="仿宋_GB2312" w:eastAsia="仿宋_GB2312" w:cs="仿宋_GB2312"/>
          <w:color w:val="auto"/>
          <w:kern w:val="2"/>
          <w:sz w:val="32"/>
          <w:szCs w:val="32"/>
          <w:highlight w:val="green"/>
        </w:rPr>
      </w:pPr>
      <w:r>
        <w:rPr>
          <w:rFonts w:hint="eastAsia" w:ascii="仿宋_GB2312" w:hAnsi="仿宋_GB2312" w:eastAsia="仿宋_GB2312" w:cs="仿宋_GB2312"/>
          <w:color w:val="auto"/>
          <w:kern w:val="2"/>
          <w:sz w:val="32"/>
          <w:szCs w:val="32"/>
          <w:lang w:val="en-US" w:eastAsia="zh-CN"/>
        </w:rPr>
        <w:t>琚</w:t>
      </w: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洁</w:t>
      </w:r>
      <w:r>
        <w:rPr>
          <w:rFonts w:hint="eastAsia" w:ascii="仿宋_GB2312" w:hAnsi="仿宋_GB2312" w:eastAsia="仿宋_GB2312" w:cs="仿宋_GB2312"/>
          <w:color w:val="auto"/>
          <w:kern w:val="2"/>
          <w:sz w:val="32"/>
          <w:szCs w:val="32"/>
        </w:rPr>
        <w:t>　　河南省农业农村厅</w:t>
      </w:r>
      <w:r>
        <w:rPr>
          <w:rFonts w:hint="eastAsia" w:ascii="仿宋_GB2312" w:hAnsi="仿宋_GB2312" w:eastAsia="仿宋_GB2312" w:cs="仿宋_GB2312"/>
          <w:color w:val="auto"/>
          <w:kern w:val="2"/>
          <w:sz w:val="32"/>
          <w:szCs w:val="32"/>
          <w:lang w:eastAsia="zh-CN"/>
        </w:rPr>
        <w:t>兽医处副处长</w:t>
      </w:r>
    </w:p>
    <w:p w14:paraId="01681208">
      <w:pPr>
        <w:keepNext w:val="0"/>
        <w:keepLines w:val="0"/>
        <w:pageBreakBefore w:val="0"/>
        <w:widowControl/>
        <w:kinsoku/>
        <w:wordWrap/>
        <w:overflowPunct/>
        <w:topLinePunct w:val="0"/>
        <w:autoSpaceDE/>
        <w:autoSpaceDN/>
        <w:bidi w:val="0"/>
        <w:spacing w:line="360" w:lineRule="auto"/>
        <w:ind w:firstLine="1600" w:firstLineChars="5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rPr>
        <w:t>王　鹏　　河南省农业农村厅饲料兽药处三级调研</w:t>
      </w:r>
      <w:r>
        <w:rPr>
          <w:rFonts w:hint="eastAsia" w:ascii="仿宋_GB2312" w:hAnsi="仿宋_GB2312" w:eastAsia="仿宋_GB2312" w:cs="仿宋_GB2312"/>
          <w:color w:val="auto"/>
          <w:kern w:val="2"/>
          <w:sz w:val="32"/>
          <w:szCs w:val="32"/>
          <w:lang w:eastAsia="zh-CN"/>
        </w:rPr>
        <w:t>员</w:t>
      </w:r>
    </w:p>
    <w:p w14:paraId="5B00D04B">
      <w:pPr>
        <w:keepNext w:val="0"/>
        <w:keepLines w:val="0"/>
        <w:pageBreakBefore w:val="0"/>
        <w:widowControl/>
        <w:kinsoku/>
        <w:wordWrap/>
        <w:overflowPunct/>
        <w:topLinePunct w:val="0"/>
        <w:autoSpaceDE/>
        <w:autoSpaceDN/>
        <w:bidi w:val="0"/>
        <w:spacing w:line="360" w:lineRule="auto"/>
        <w:ind w:firstLine="1600" w:firstLineChars="500"/>
        <w:jc w:val="both"/>
        <w:textAlignment w:val="auto"/>
        <w:rPr>
          <w:rFonts w:hint="eastAsia" w:ascii="仿宋_GB2312" w:hAnsi="仿宋_GB2312" w:eastAsia="仿宋_GB2312" w:cs="仿宋_GB2312"/>
          <w:color w:val="auto"/>
          <w:kern w:val="2"/>
          <w:sz w:val="32"/>
          <w:szCs w:val="32"/>
          <w:highlight w:val="green"/>
        </w:rPr>
      </w:pPr>
      <w:r>
        <w:rPr>
          <w:rFonts w:hint="eastAsia" w:ascii="仿宋_GB2312" w:hAnsi="仿宋_GB2312" w:eastAsia="仿宋_GB2312" w:cs="仿宋_GB2312"/>
          <w:color w:val="auto"/>
          <w:kern w:val="2"/>
          <w:sz w:val="32"/>
          <w:szCs w:val="32"/>
          <w:lang w:val="en-US" w:eastAsia="zh-CN"/>
        </w:rPr>
        <w:t>刘</w:t>
      </w: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粉</w:t>
      </w:r>
      <w:r>
        <w:rPr>
          <w:rFonts w:hint="eastAsia" w:ascii="仿宋_GB2312" w:hAnsi="仿宋_GB2312" w:eastAsia="仿宋_GB2312" w:cs="仿宋_GB2312"/>
          <w:color w:val="auto"/>
          <w:kern w:val="2"/>
          <w:sz w:val="32"/>
          <w:szCs w:val="32"/>
        </w:rPr>
        <w:t>　　河南省农业农村厅</w:t>
      </w:r>
      <w:r>
        <w:rPr>
          <w:rFonts w:hint="eastAsia" w:ascii="仿宋_GB2312" w:hAnsi="仿宋_GB2312" w:eastAsia="仿宋_GB2312" w:cs="仿宋_GB2312"/>
          <w:color w:val="auto"/>
          <w:kern w:val="2"/>
          <w:sz w:val="32"/>
          <w:szCs w:val="32"/>
          <w:lang w:eastAsia="zh-CN"/>
        </w:rPr>
        <w:t>奶业管理处副处长</w:t>
      </w:r>
    </w:p>
    <w:p w14:paraId="200E544C">
      <w:pPr>
        <w:keepNext w:val="0"/>
        <w:keepLines w:val="0"/>
        <w:pageBreakBefore w:val="0"/>
        <w:widowControl/>
        <w:tabs>
          <w:tab w:val="left" w:pos="2940"/>
        </w:tabs>
        <w:kinsoku/>
        <w:wordWrap/>
        <w:overflowPunct/>
        <w:topLinePunct w:val="0"/>
        <w:autoSpaceDE/>
        <w:autoSpaceDN/>
        <w:bidi w:val="0"/>
        <w:adjustRightInd/>
        <w:snapToGrid/>
        <w:spacing w:line="360" w:lineRule="auto"/>
        <w:ind w:right="199" w:rightChars="95" w:firstLine="1600" w:firstLineChars="500"/>
        <w:jc w:val="both"/>
        <w:textAlignment w:val="auto"/>
        <w:rPr>
          <w:rFonts w:hint="default"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马江波</w:t>
      </w: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 xml:space="preserve">  河南省农业农村厅渔业渔政管理局二级调研员</w:t>
      </w:r>
    </w:p>
    <w:p w14:paraId="1A2A5888">
      <w:pPr>
        <w:keepNext w:val="0"/>
        <w:keepLines w:val="0"/>
        <w:pageBreakBefore w:val="0"/>
        <w:widowControl/>
        <w:kinsoku/>
        <w:wordWrap/>
        <w:overflowPunct/>
        <w:topLinePunct w:val="0"/>
        <w:autoSpaceDE/>
        <w:autoSpaceDN/>
        <w:bidi w:val="0"/>
        <w:spacing w:line="360" w:lineRule="auto"/>
        <w:ind w:firstLine="1600" w:firstLineChars="500"/>
        <w:jc w:val="both"/>
        <w:textAlignment w:val="auto"/>
        <w:rPr>
          <w:rFonts w:hint="default"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张祎雯</w:t>
      </w:r>
      <w:r>
        <w:rPr>
          <w:rFonts w:hint="eastAsia" w:ascii="仿宋_GB2312" w:hAnsi="仿宋_GB2312" w:eastAsia="仿宋_GB2312" w:cs="仿宋_GB2312"/>
          <w:color w:val="auto"/>
          <w:kern w:val="2"/>
          <w:sz w:val="32"/>
          <w:szCs w:val="32"/>
        </w:rPr>
        <w:t>　　河南省农业农村厅</w:t>
      </w:r>
      <w:r>
        <w:rPr>
          <w:rFonts w:hint="eastAsia" w:ascii="仿宋_GB2312" w:hAnsi="仿宋_GB2312" w:eastAsia="仿宋_GB2312" w:cs="仿宋_GB2312"/>
          <w:color w:val="auto"/>
          <w:kern w:val="2"/>
          <w:sz w:val="32"/>
          <w:szCs w:val="32"/>
          <w:lang w:eastAsia="zh-CN"/>
        </w:rPr>
        <w:t>科技教育处副处长</w:t>
      </w:r>
    </w:p>
    <w:p w14:paraId="2B926A77">
      <w:pPr>
        <w:keepNext w:val="0"/>
        <w:keepLines w:val="0"/>
        <w:pageBreakBefore w:val="0"/>
        <w:widowControl/>
        <w:kinsoku/>
        <w:wordWrap/>
        <w:overflowPunct/>
        <w:topLinePunct w:val="0"/>
        <w:autoSpaceDE/>
        <w:autoSpaceDN/>
        <w:bidi w:val="0"/>
        <w:spacing w:line="360" w:lineRule="auto"/>
        <w:ind w:right="-638" w:rightChars="-304" w:firstLine="1600" w:firstLineChars="500"/>
        <w:jc w:val="both"/>
        <w:textAlignment w:val="auto"/>
        <w:rPr>
          <w:rFonts w:hint="default"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刘  攀</w:t>
      </w:r>
      <w:r>
        <w:rPr>
          <w:rFonts w:hint="eastAsia" w:ascii="仿宋_GB2312" w:hAnsi="仿宋_GB2312" w:eastAsia="仿宋_GB2312" w:cs="仿宋_GB2312"/>
          <w:color w:val="auto"/>
          <w:kern w:val="2"/>
          <w:sz w:val="32"/>
          <w:szCs w:val="32"/>
          <w:highlight w:val="none"/>
        </w:rPr>
        <w:t>　　河南省农业农村厅</w:t>
      </w:r>
      <w:r>
        <w:rPr>
          <w:rFonts w:hint="eastAsia" w:ascii="仿宋_GB2312" w:hAnsi="仿宋_GB2312" w:eastAsia="仿宋_GB2312" w:cs="仿宋_GB2312"/>
          <w:color w:val="auto"/>
          <w:kern w:val="2"/>
          <w:sz w:val="32"/>
          <w:szCs w:val="32"/>
          <w:highlight w:val="none"/>
          <w:lang w:eastAsia="zh-CN"/>
        </w:rPr>
        <w:t>农产品质量安全监管处</w:t>
      </w:r>
      <w:r>
        <w:rPr>
          <w:rFonts w:hint="eastAsia" w:ascii="仿宋_GB2312" w:hAnsi="仿宋_GB2312" w:eastAsia="仿宋_GB2312" w:cs="仿宋_GB2312"/>
          <w:color w:val="auto"/>
          <w:kern w:val="2"/>
          <w:sz w:val="32"/>
          <w:szCs w:val="32"/>
          <w:highlight w:val="none"/>
          <w:lang w:val="en-US" w:eastAsia="zh-CN"/>
        </w:rPr>
        <w:t>副处长</w:t>
      </w:r>
    </w:p>
    <w:p w14:paraId="32CB33A7">
      <w:pPr>
        <w:keepNext w:val="0"/>
        <w:keepLines w:val="0"/>
        <w:pageBreakBefore w:val="0"/>
        <w:widowControl/>
        <w:kinsoku/>
        <w:wordWrap/>
        <w:overflowPunct/>
        <w:topLinePunct w:val="0"/>
        <w:autoSpaceDE/>
        <w:autoSpaceDN/>
        <w:bidi w:val="0"/>
        <w:spacing w:line="360" w:lineRule="auto"/>
        <w:ind w:right="-638" w:rightChars="-304"/>
        <w:jc w:val="both"/>
        <w:textAlignment w:val="auto"/>
        <w:rPr>
          <w:rFonts w:hint="eastAsia" w:ascii="仿宋_GB2312" w:hAnsi="仿宋_GB2312" w:eastAsia="仿宋_GB2312" w:cs="仿宋_GB2312"/>
          <w:color w:val="auto"/>
          <w:kern w:val="2"/>
          <w:sz w:val="32"/>
          <w:szCs w:val="32"/>
          <w:highlight w:val="green"/>
        </w:rPr>
      </w:pPr>
      <w:r>
        <w:rPr>
          <w:rFonts w:hint="eastAsia" w:ascii="仿宋_GB2312" w:hAnsi="仿宋_GB2312" w:eastAsia="仿宋_GB2312" w:cs="仿宋_GB2312"/>
          <w:color w:val="auto"/>
          <w:kern w:val="2"/>
          <w:sz w:val="32"/>
          <w:szCs w:val="32"/>
          <w:highlight w:val="none"/>
        </w:rPr>
        <w:t>　　　　　</w:t>
      </w:r>
      <w:r>
        <w:rPr>
          <w:rFonts w:hint="eastAsia" w:ascii="仿宋_GB2312" w:hAnsi="仿宋_GB2312" w:eastAsia="仿宋_GB2312" w:cs="仿宋_GB2312"/>
          <w:color w:val="auto"/>
          <w:kern w:val="2"/>
          <w:sz w:val="32"/>
          <w:szCs w:val="32"/>
          <w:lang w:val="en-US" w:eastAsia="zh-CN"/>
        </w:rPr>
        <w:t>李明青</w:t>
      </w:r>
      <w:r>
        <w:rPr>
          <w:rFonts w:hint="eastAsia" w:ascii="仿宋_GB2312" w:hAnsi="仿宋_GB2312" w:eastAsia="仿宋_GB2312" w:cs="仿宋_GB2312"/>
          <w:color w:val="auto"/>
          <w:kern w:val="2"/>
          <w:sz w:val="32"/>
          <w:szCs w:val="32"/>
        </w:rPr>
        <w:t>　　河南省农业农村厅</w:t>
      </w:r>
      <w:r>
        <w:rPr>
          <w:rFonts w:hint="eastAsia" w:ascii="仿宋_GB2312" w:hAnsi="仿宋_GB2312" w:eastAsia="仿宋_GB2312" w:cs="仿宋_GB2312"/>
          <w:color w:val="auto"/>
          <w:kern w:val="2"/>
          <w:sz w:val="32"/>
          <w:szCs w:val="32"/>
          <w:lang w:eastAsia="zh-CN"/>
        </w:rPr>
        <w:t>种业管理处副处长</w:t>
      </w:r>
    </w:p>
    <w:p w14:paraId="28AC89E0">
      <w:pPr>
        <w:keepNext w:val="0"/>
        <w:keepLines w:val="0"/>
        <w:pageBreakBefore w:val="0"/>
        <w:widowControl/>
        <w:kinsoku/>
        <w:wordWrap/>
        <w:overflowPunct/>
        <w:topLinePunct w:val="0"/>
        <w:autoSpaceDE/>
        <w:autoSpaceDN/>
        <w:bidi w:val="0"/>
        <w:spacing w:line="360" w:lineRule="auto"/>
        <w:ind w:right="-638" w:rightChars="-304" w:firstLine="1600" w:firstLineChars="500"/>
        <w:jc w:val="both"/>
        <w:textAlignment w:val="auto"/>
        <w:rPr>
          <w:rFonts w:hint="default"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highlight w:val="none"/>
          <w:lang w:val="en-US" w:eastAsia="zh-CN"/>
        </w:rPr>
        <w:t>魏  涛    河南省农业农村厅农业机械化管理处二级调研员</w:t>
      </w:r>
      <w:r>
        <w:rPr>
          <w:rFonts w:hint="eastAsia" w:ascii="仿宋_GB2312" w:hAnsi="仿宋_GB2312" w:eastAsia="仿宋_GB2312" w:cs="仿宋_GB2312"/>
          <w:color w:val="auto"/>
          <w:kern w:val="2"/>
          <w:sz w:val="32"/>
          <w:szCs w:val="32"/>
        </w:rPr>
        <w:t>　　　</w:t>
      </w:r>
    </w:p>
    <w:p w14:paraId="666195C2">
      <w:pPr>
        <w:keepNext/>
        <w:keepLines w:val="0"/>
        <w:pageBreakBefore w:val="0"/>
        <w:widowControl w:val="0"/>
        <w:kinsoku/>
        <w:wordWrap/>
        <w:overflowPunct/>
        <w:topLinePunct w:val="0"/>
        <w:autoSpaceDE/>
        <w:autoSpaceDN/>
        <w:bidi w:val="0"/>
        <w:adjustRightInd/>
        <w:snapToGrid/>
        <w:spacing w:line="360" w:lineRule="auto"/>
        <w:jc w:val="both"/>
        <w:textAlignment w:val="auto"/>
        <w:rPr>
          <w:rFonts w:ascii="方正黑体_GBK" w:hAnsi="方正黑体_GBK" w:eastAsia="方正黑体_GBK" w:cs="方正黑体_GBK"/>
          <w:color w:val="auto"/>
          <w:kern w:val="2"/>
          <w:sz w:val="32"/>
          <w:szCs w:val="32"/>
        </w:rPr>
      </w:pPr>
      <w:r>
        <w:rPr>
          <w:rFonts w:hint="eastAsia" w:ascii="华文仿宋" w:hAnsi="华文仿宋" w:eastAsia="华文仿宋" w:cs="华文仿宋"/>
          <w:color w:val="auto"/>
          <w:kern w:val="2"/>
          <w:sz w:val="32"/>
          <w:szCs w:val="32"/>
        </w:rPr>
        <w:t>　　</w:t>
      </w:r>
      <w:r>
        <w:rPr>
          <w:rFonts w:hint="eastAsia" w:ascii="Times New Roman" w:hAnsi="Times New Roman" w:eastAsia="黑体"/>
          <w:color w:val="auto"/>
          <w:kern w:val="2"/>
          <w:sz w:val="32"/>
          <w:szCs w:val="32"/>
          <w:lang w:eastAsia="zh-CN"/>
        </w:rPr>
        <w:t>三</w:t>
      </w:r>
      <w:r>
        <w:rPr>
          <w:rFonts w:hint="eastAsia" w:ascii="Times New Roman" w:hAnsi="Times New Roman" w:eastAsia="黑体"/>
          <w:color w:val="auto"/>
          <w:kern w:val="2"/>
          <w:sz w:val="32"/>
          <w:szCs w:val="32"/>
        </w:rPr>
        <w:t>、推广培训组</w:t>
      </w:r>
    </w:p>
    <w:p w14:paraId="348B111B">
      <w:pPr>
        <w:keepNext/>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仿宋_GB2312" w:hAnsi="仿宋_GB2312" w:eastAsia="仿宋_GB2312" w:cs="仿宋_GB2312"/>
          <w:color w:val="auto"/>
          <w:kern w:val="2"/>
          <w:sz w:val="32"/>
          <w:szCs w:val="32"/>
          <w:lang w:val="en-US" w:eastAsia="zh-CN"/>
        </w:rPr>
      </w:pPr>
      <w:r>
        <w:rPr>
          <w:rFonts w:hint="eastAsia" w:ascii="华文仿宋" w:hAnsi="华文仿宋" w:eastAsia="华文仿宋" w:cs="华文仿宋"/>
          <w:color w:val="auto"/>
          <w:kern w:val="2"/>
          <w:sz w:val="32"/>
          <w:szCs w:val="32"/>
        </w:rPr>
        <w:t>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 xml:space="preserve">组长： </w:t>
      </w:r>
      <w:r>
        <w:rPr>
          <w:rFonts w:hint="eastAsia" w:ascii="仿宋_GB2312" w:hAnsi="仿宋_GB2312" w:eastAsia="仿宋_GB2312" w:cs="仿宋_GB2312"/>
          <w:color w:val="auto"/>
          <w:kern w:val="2"/>
          <w:sz w:val="32"/>
          <w:szCs w:val="32"/>
          <w:lang w:val="en-US" w:eastAsia="zh-CN"/>
        </w:rPr>
        <w:t xml:space="preserve"> 侯  斌    河南省农业农村厅总兽医师</w:t>
      </w:r>
    </w:p>
    <w:p w14:paraId="2DC0DDE0">
      <w:pPr>
        <w:keepNext w:val="0"/>
        <w:keepLines w:val="0"/>
        <w:pageBreakBefore w:val="0"/>
        <w:widowControl w:val="0"/>
        <w:kinsoku/>
        <w:wordWrap/>
        <w:overflowPunct/>
        <w:topLinePunct w:val="0"/>
        <w:autoSpaceDE/>
        <w:autoSpaceDN/>
        <w:bidi w:val="0"/>
        <w:spacing w:line="360" w:lineRule="auto"/>
        <w:jc w:val="both"/>
        <w:textAlignment w:val="auto"/>
        <w:rPr>
          <w:rFonts w:hint="default"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rPr>
        <w:t xml:space="preserve">　　成员： </w:t>
      </w:r>
      <w:r>
        <w:rPr>
          <w:rFonts w:hint="eastAsia" w:ascii="仿宋_GB2312" w:hAnsi="仿宋_GB2312" w:eastAsia="仿宋_GB2312" w:cs="仿宋_GB2312"/>
          <w:color w:val="auto"/>
          <w:kern w:val="2"/>
          <w:sz w:val="32"/>
          <w:szCs w:val="32"/>
          <w:lang w:val="en-US" w:eastAsia="zh-CN"/>
        </w:rPr>
        <w:t xml:space="preserve"> 张汉阳</w:t>
      </w: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eastAsia="zh-CN"/>
        </w:rPr>
        <w:t>河南省农机农垦发展中心</w:t>
      </w:r>
      <w:r>
        <w:rPr>
          <w:rFonts w:hint="eastAsia" w:ascii="仿宋_GB2312" w:hAnsi="仿宋_GB2312" w:eastAsia="仿宋_GB2312" w:cs="仿宋_GB2312"/>
          <w:color w:val="auto"/>
          <w:kern w:val="2"/>
          <w:sz w:val="32"/>
          <w:szCs w:val="32"/>
          <w:lang w:val="en-US" w:eastAsia="zh-CN"/>
        </w:rPr>
        <w:t>农机装备处处长</w:t>
      </w:r>
    </w:p>
    <w:p w14:paraId="6F2B691F">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张道明</w:t>
      </w:r>
      <w:r>
        <w:rPr>
          <w:rFonts w:hint="eastAsia" w:ascii="仿宋_GB2312" w:hAnsi="仿宋_GB2312" w:eastAsia="仿宋_GB2312" w:cs="仿宋_GB2312"/>
          <w:color w:val="auto"/>
          <w:kern w:val="2"/>
          <w:sz w:val="32"/>
          <w:szCs w:val="32"/>
        </w:rPr>
        <w:t>　　河南省</w:t>
      </w:r>
      <w:r>
        <w:rPr>
          <w:rFonts w:hint="eastAsia" w:ascii="仿宋_GB2312" w:hAnsi="仿宋_GB2312" w:eastAsia="仿宋_GB2312" w:cs="仿宋_GB2312"/>
          <w:color w:val="auto"/>
          <w:kern w:val="2"/>
          <w:sz w:val="32"/>
          <w:szCs w:val="32"/>
          <w:lang w:eastAsia="zh-CN"/>
        </w:rPr>
        <w:t>种业发展中心主任</w:t>
      </w:r>
    </w:p>
    <w:p w14:paraId="43B8E0AD">
      <w:pPr>
        <w:keepNext/>
        <w:keepLines w:val="0"/>
        <w:pageBreakBefore w:val="0"/>
        <w:widowControl w:val="0"/>
        <w:kinsoku/>
        <w:wordWrap/>
        <w:overflowPunct/>
        <w:topLinePunct w:val="0"/>
        <w:autoSpaceDE/>
        <w:autoSpaceDN/>
        <w:bidi w:val="0"/>
        <w:adjustRightInd/>
        <w:snapToGrid/>
        <w:spacing w:line="360" w:lineRule="auto"/>
        <w:ind w:firstLine="1920" w:firstLineChars="6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牛</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岩</w:t>
      </w:r>
      <w:r>
        <w:rPr>
          <w:rFonts w:hint="eastAsia" w:ascii="仿宋_GB2312" w:hAnsi="仿宋_GB2312" w:eastAsia="仿宋_GB2312" w:cs="仿宋_GB2312"/>
          <w:color w:val="auto"/>
          <w:kern w:val="2"/>
          <w:sz w:val="32"/>
          <w:szCs w:val="32"/>
        </w:rPr>
        <w:t>　　河南省</w:t>
      </w:r>
      <w:r>
        <w:rPr>
          <w:rFonts w:hint="eastAsia" w:ascii="仿宋_GB2312" w:hAnsi="仿宋_GB2312" w:eastAsia="仿宋_GB2312" w:cs="仿宋_GB2312"/>
          <w:color w:val="auto"/>
          <w:kern w:val="2"/>
          <w:sz w:val="32"/>
          <w:szCs w:val="32"/>
          <w:lang w:eastAsia="zh-CN"/>
        </w:rPr>
        <w:t>畜牧技术推广总站站长</w:t>
      </w:r>
    </w:p>
    <w:p w14:paraId="7C2879D1">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lang w:eastAsia="zh-CN"/>
        </w:rPr>
        <w:t>武国兆</w:t>
      </w:r>
      <w:r>
        <w:rPr>
          <w:rFonts w:hint="eastAsia" w:ascii="仿宋_GB2312" w:hAnsi="仿宋_GB2312" w:eastAsia="仿宋_GB2312" w:cs="仿宋_GB2312"/>
          <w:color w:val="auto"/>
          <w:kern w:val="2"/>
          <w:sz w:val="32"/>
          <w:szCs w:val="32"/>
        </w:rPr>
        <w:t>　　河南省</w:t>
      </w:r>
      <w:r>
        <w:rPr>
          <w:rFonts w:hint="eastAsia" w:ascii="仿宋_GB2312" w:hAnsi="仿宋_GB2312" w:eastAsia="仿宋_GB2312" w:cs="仿宋_GB2312"/>
          <w:color w:val="auto"/>
          <w:kern w:val="2"/>
          <w:sz w:val="32"/>
          <w:szCs w:val="32"/>
          <w:lang w:eastAsia="zh-CN"/>
        </w:rPr>
        <w:t>水产技术推广站站长</w:t>
      </w:r>
    </w:p>
    <w:p w14:paraId="5177C781">
      <w:pPr>
        <w:keepNext w:val="0"/>
        <w:keepLines w:val="0"/>
        <w:pageBreakBefore w:val="0"/>
        <w:widowControl w:val="0"/>
        <w:kinsoku/>
        <w:wordWrap/>
        <w:overflowPunct/>
        <w:topLinePunct w:val="0"/>
        <w:autoSpaceDE/>
        <w:autoSpaceDN/>
        <w:bidi w:val="0"/>
        <w:spacing w:line="360" w:lineRule="auto"/>
        <w:ind w:right="-313" w:rightChars="-149"/>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rPr>
        <w:t xml:space="preserve">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闫若潜</w:t>
      </w:r>
      <w:r>
        <w:rPr>
          <w:rFonts w:hint="eastAsia" w:ascii="仿宋_GB2312" w:hAnsi="仿宋_GB2312" w:eastAsia="仿宋_GB2312" w:cs="仿宋_GB2312"/>
          <w:color w:val="auto"/>
          <w:kern w:val="2"/>
          <w:sz w:val="32"/>
          <w:szCs w:val="32"/>
        </w:rPr>
        <w:t>　　河南省</w:t>
      </w:r>
      <w:r>
        <w:rPr>
          <w:rFonts w:hint="eastAsia" w:ascii="仿宋_GB2312" w:hAnsi="仿宋_GB2312" w:eastAsia="仿宋_GB2312" w:cs="仿宋_GB2312"/>
          <w:color w:val="auto"/>
          <w:kern w:val="2"/>
          <w:sz w:val="32"/>
          <w:szCs w:val="32"/>
          <w:lang w:eastAsia="zh-CN"/>
        </w:rPr>
        <w:t>动物疫病预防控制中心主任</w:t>
      </w:r>
    </w:p>
    <w:p w14:paraId="742029C1">
      <w:pPr>
        <w:keepNext w:val="0"/>
        <w:keepLines w:val="0"/>
        <w:pageBreakBefore w:val="0"/>
        <w:widowControl w:val="0"/>
        <w:kinsoku/>
        <w:wordWrap/>
        <w:overflowPunct/>
        <w:topLinePunct w:val="0"/>
        <w:autoSpaceDE/>
        <w:autoSpaceDN/>
        <w:bidi w:val="0"/>
        <w:spacing w:line="360" w:lineRule="auto"/>
        <w:ind w:right="-313" w:rightChars="-149"/>
        <w:jc w:val="both"/>
        <w:textAlignment w:val="auto"/>
        <w:rPr>
          <w:rFonts w:hint="default"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王令涛</w:t>
      </w:r>
      <w:r>
        <w:rPr>
          <w:rFonts w:hint="eastAsia" w:ascii="仿宋_GB2312" w:hAnsi="仿宋_GB2312" w:eastAsia="仿宋_GB2312" w:cs="仿宋_GB2312"/>
          <w:color w:val="auto"/>
          <w:kern w:val="2"/>
          <w:sz w:val="32"/>
          <w:szCs w:val="32"/>
        </w:rPr>
        <w:t>　　河南省</w:t>
      </w:r>
      <w:r>
        <w:rPr>
          <w:rFonts w:hint="eastAsia" w:ascii="仿宋_GB2312" w:hAnsi="仿宋_GB2312" w:eastAsia="仿宋_GB2312" w:cs="仿宋_GB2312"/>
          <w:color w:val="auto"/>
          <w:kern w:val="2"/>
          <w:sz w:val="32"/>
          <w:szCs w:val="32"/>
          <w:lang w:eastAsia="zh-CN"/>
        </w:rPr>
        <w:t>农业农村科技教育中心主任</w:t>
      </w:r>
    </w:p>
    <w:p w14:paraId="68D19A7E">
      <w:pPr>
        <w:keepNext w:val="0"/>
        <w:keepLines w:val="0"/>
        <w:pageBreakBefore w:val="0"/>
        <w:widowControl w:val="0"/>
        <w:kinsoku/>
        <w:wordWrap/>
        <w:overflowPunct/>
        <w:topLinePunct w:val="0"/>
        <w:autoSpaceDE/>
        <w:autoSpaceDN/>
        <w:bidi w:val="0"/>
        <w:spacing w:line="360" w:lineRule="auto"/>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 xml:space="preserve">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李庆华　　河南省饲料添加剂协会秘书长</w:t>
      </w:r>
    </w:p>
    <w:p w14:paraId="19CB523B">
      <w:pPr>
        <w:keepNext w:val="0"/>
        <w:keepLines w:val="0"/>
        <w:pageBreakBefore w:val="0"/>
        <w:widowControl w:val="0"/>
        <w:kinsoku/>
        <w:wordWrap/>
        <w:overflowPunct/>
        <w:topLinePunct w:val="0"/>
        <w:autoSpaceDE/>
        <w:autoSpaceDN/>
        <w:bidi w:val="0"/>
        <w:spacing w:line="360" w:lineRule="auto"/>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睢富根　　河南省家禽业协会秘书长</w:t>
      </w:r>
    </w:p>
    <w:p w14:paraId="6B0C4E30">
      <w:pPr>
        <w:keepNext w:val="0"/>
        <w:keepLines w:val="0"/>
        <w:pageBreakBefore w:val="0"/>
        <w:widowControl w:val="0"/>
        <w:kinsoku/>
        <w:wordWrap/>
        <w:overflowPunct/>
        <w:topLinePunct w:val="0"/>
        <w:autoSpaceDE/>
        <w:autoSpaceDN/>
        <w:bidi w:val="0"/>
        <w:spacing w:line="360" w:lineRule="auto"/>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宋云海　　河南省</w:t>
      </w:r>
      <w:r>
        <w:rPr>
          <w:rFonts w:hint="eastAsia" w:ascii="仿宋_GB2312" w:hAnsi="仿宋_GB2312" w:eastAsia="仿宋_GB2312" w:cs="仿宋_GB2312"/>
          <w:color w:val="auto"/>
          <w:kern w:val="2"/>
          <w:sz w:val="32"/>
          <w:szCs w:val="32"/>
          <w:lang w:eastAsia="zh-CN"/>
        </w:rPr>
        <w:t>生猪产业</w:t>
      </w:r>
      <w:r>
        <w:rPr>
          <w:rFonts w:hint="eastAsia" w:ascii="仿宋_GB2312" w:hAnsi="仿宋_GB2312" w:eastAsia="仿宋_GB2312" w:cs="仿宋_GB2312"/>
          <w:color w:val="auto"/>
          <w:kern w:val="2"/>
          <w:sz w:val="32"/>
          <w:szCs w:val="32"/>
        </w:rPr>
        <w:t>协会秘书长</w:t>
      </w:r>
    </w:p>
    <w:p w14:paraId="0BD413BB">
      <w:pPr>
        <w:keepNext w:val="0"/>
        <w:keepLines w:val="0"/>
        <w:pageBreakBefore w:val="0"/>
        <w:widowControl w:val="0"/>
        <w:kinsoku/>
        <w:wordWrap/>
        <w:overflowPunct/>
        <w:topLinePunct w:val="0"/>
        <w:autoSpaceDE/>
        <w:autoSpaceDN/>
        <w:bidi w:val="0"/>
        <w:spacing w:line="360" w:lineRule="auto"/>
        <w:jc w:val="both"/>
        <w:textAlignment w:val="auto"/>
        <w:rPr>
          <w:color w:val="auto"/>
        </w:rPr>
      </w:pP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陈华杰　　河南省奶业协会秘书长</w:t>
      </w:r>
    </w:p>
    <w:p w14:paraId="607DC66D">
      <w:pPr>
        <w:keepNext w:val="0"/>
        <w:keepLines w:val="0"/>
        <w:pageBreakBefore w:val="0"/>
        <w:widowControl w:val="0"/>
        <w:kinsoku/>
        <w:wordWrap/>
        <w:overflowPunct/>
        <w:topLinePunct w:val="0"/>
        <w:autoSpaceDE/>
        <w:autoSpaceDN/>
        <w:bidi w:val="0"/>
        <w:spacing w:line="360" w:lineRule="auto"/>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王学君　　河南省养羊行业协会</w:t>
      </w:r>
      <w:r>
        <w:rPr>
          <w:rFonts w:hint="eastAsia" w:ascii="仿宋_GB2312" w:hAnsi="仿宋_GB2312" w:eastAsia="仿宋_GB2312" w:cs="仿宋_GB2312"/>
          <w:color w:val="auto"/>
          <w:kern w:val="2"/>
          <w:sz w:val="32"/>
          <w:szCs w:val="32"/>
          <w:lang w:eastAsia="zh-CN"/>
        </w:rPr>
        <w:t>秘书长</w:t>
      </w:r>
    </w:p>
    <w:p w14:paraId="0A2F19E7">
      <w:pPr>
        <w:keepNext w:val="0"/>
        <w:keepLines w:val="0"/>
        <w:pageBreakBefore w:val="0"/>
        <w:widowControl w:val="0"/>
        <w:kinsoku/>
        <w:wordWrap/>
        <w:overflowPunct/>
        <w:topLinePunct w:val="0"/>
        <w:autoSpaceDE/>
        <w:autoSpaceDN/>
        <w:bidi w:val="0"/>
        <w:spacing w:line="360" w:lineRule="auto"/>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张</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震</w:t>
      </w:r>
      <w:r>
        <w:rPr>
          <w:rFonts w:hint="eastAsia" w:ascii="仿宋_GB2312" w:hAnsi="仿宋_GB2312" w:eastAsia="仿宋_GB2312" w:cs="仿宋_GB2312"/>
          <w:color w:val="auto"/>
          <w:kern w:val="2"/>
          <w:sz w:val="32"/>
          <w:szCs w:val="32"/>
        </w:rPr>
        <w:t>　　河南省肉牛产业协会</w:t>
      </w:r>
      <w:r>
        <w:rPr>
          <w:rFonts w:hint="eastAsia" w:ascii="仿宋_GB2312" w:hAnsi="仿宋_GB2312" w:eastAsia="仿宋_GB2312" w:cs="仿宋_GB2312"/>
          <w:color w:val="auto"/>
          <w:kern w:val="2"/>
          <w:sz w:val="32"/>
          <w:szCs w:val="32"/>
          <w:lang w:eastAsia="zh-CN"/>
        </w:rPr>
        <w:t>秘书长</w:t>
      </w:r>
    </w:p>
    <w:p w14:paraId="043B46E3">
      <w:pPr>
        <w:keepNext w:val="0"/>
        <w:keepLines w:val="0"/>
        <w:pageBreakBefore w:val="0"/>
        <w:widowControl w:val="0"/>
        <w:kinsoku/>
        <w:wordWrap/>
        <w:overflowPunct/>
        <w:topLinePunct w:val="0"/>
        <w:autoSpaceDE/>
        <w:autoSpaceDN/>
        <w:bidi w:val="0"/>
        <w:spacing w:line="360" w:lineRule="auto"/>
        <w:jc w:val="both"/>
        <w:textAlignment w:val="auto"/>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 xml:space="preserve">  孔祥会</w:t>
      </w:r>
      <w:r>
        <w:rPr>
          <w:rFonts w:hint="eastAsia" w:ascii="仿宋_GB2312" w:hAnsi="仿宋_GB2312" w:eastAsia="仿宋_GB2312" w:cs="仿宋_GB2312"/>
          <w:color w:val="auto"/>
          <w:kern w:val="2"/>
          <w:sz w:val="32"/>
          <w:szCs w:val="32"/>
        </w:rPr>
        <w:t>　　河南省</w:t>
      </w:r>
      <w:r>
        <w:rPr>
          <w:rFonts w:hint="eastAsia" w:ascii="仿宋_GB2312" w:hAnsi="仿宋_GB2312" w:eastAsia="仿宋_GB2312" w:cs="仿宋_GB2312"/>
          <w:color w:val="auto"/>
          <w:kern w:val="2"/>
          <w:sz w:val="32"/>
          <w:szCs w:val="32"/>
          <w:lang w:eastAsia="zh-CN"/>
        </w:rPr>
        <w:t>水产</w:t>
      </w:r>
      <w:r>
        <w:rPr>
          <w:rFonts w:hint="eastAsia" w:ascii="仿宋_GB2312" w:hAnsi="仿宋_GB2312" w:eastAsia="仿宋_GB2312" w:cs="仿宋_GB2312"/>
          <w:color w:val="auto"/>
          <w:kern w:val="2"/>
          <w:sz w:val="32"/>
          <w:szCs w:val="32"/>
        </w:rPr>
        <w:t>协会</w:t>
      </w:r>
      <w:r>
        <w:rPr>
          <w:rFonts w:hint="eastAsia" w:ascii="仿宋_GB2312" w:hAnsi="仿宋_GB2312" w:eastAsia="仿宋_GB2312" w:cs="仿宋_GB2312"/>
          <w:color w:val="auto"/>
          <w:kern w:val="2"/>
          <w:sz w:val="32"/>
          <w:szCs w:val="32"/>
          <w:lang w:eastAsia="zh-CN"/>
        </w:rPr>
        <w:t>秘书长</w:t>
      </w:r>
    </w:p>
    <w:p w14:paraId="7BEA20B3">
      <w:pPr>
        <w:keepNext w:val="0"/>
        <w:keepLines w:val="0"/>
        <w:pageBreakBefore w:val="0"/>
        <w:widowControl w:val="0"/>
        <w:kinsoku/>
        <w:wordWrap/>
        <w:overflowPunct/>
        <w:topLinePunct w:val="0"/>
        <w:autoSpaceDE/>
        <w:autoSpaceDN/>
        <w:bidi w:val="0"/>
        <w:spacing w:line="360" w:lineRule="auto"/>
        <w:jc w:val="both"/>
        <w:textAlignment w:val="auto"/>
        <w:rPr>
          <w:rFonts w:ascii="Times New Roman" w:hAnsi="Times New Roman" w:eastAsia="黑体"/>
          <w:color w:val="auto"/>
          <w:kern w:val="2"/>
          <w:sz w:val="32"/>
          <w:szCs w:val="32"/>
        </w:rPr>
      </w:pPr>
      <w:r>
        <w:rPr>
          <w:rFonts w:hint="eastAsia" w:ascii="Times New Roman" w:hAnsi="Times New Roman" w:eastAsia="黑体"/>
          <w:color w:val="auto"/>
          <w:kern w:val="2"/>
          <w:sz w:val="32"/>
          <w:szCs w:val="32"/>
          <w:lang w:eastAsia="zh-CN"/>
        </w:rPr>
        <w:t>四</w:t>
      </w:r>
      <w:r>
        <w:rPr>
          <w:rFonts w:hint="eastAsia" w:ascii="Times New Roman" w:hAnsi="Times New Roman" w:eastAsia="黑体"/>
          <w:color w:val="auto"/>
          <w:kern w:val="2"/>
          <w:sz w:val="32"/>
          <w:szCs w:val="32"/>
        </w:rPr>
        <w:t>、专家指导组</w:t>
      </w:r>
    </w:p>
    <w:p w14:paraId="6968E254">
      <w:pPr>
        <w:keepNext w:val="0"/>
        <w:keepLines w:val="0"/>
        <w:pageBreakBefore w:val="0"/>
        <w:widowControl w:val="0"/>
        <w:kinsoku/>
        <w:wordWrap/>
        <w:overflowPunct/>
        <w:topLinePunct w:val="0"/>
        <w:autoSpaceDE/>
        <w:autoSpaceDN/>
        <w:bidi w:val="0"/>
        <w:spacing w:line="360" w:lineRule="auto"/>
        <w:jc w:val="both"/>
        <w:textAlignment w:val="auto"/>
        <w:rPr>
          <w:rFonts w:ascii="仿宋_GB2312" w:hAnsi="仿宋_GB2312" w:eastAsia="仿宋_GB2312" w:cs="仿宋_GB2312"/>
          <w:color w:val="auto"/>
          <w:spacing w:val="-20"/>
          <w:kern w:val="2"/>
          <w:sz w:val="32"/>
          <w:szCs w:val="32"/>
        </w:rPr>
      </w:pPr>
      <w:r>
        <w:rPr>
          <w:rFonts w:hint="eastAsia" w:ascii="华文仿宋" w:hAnsi="华文仿宋" w:eastAsia="华文仿宋" w:cs="华文仿宋"/>
          <w:color w:val="auto"/>
          <w:kern w:val="2"/>
          <w:sz w:val="32"/>
          <w:szCs w:val="32"/>
        </w:rPr>
        <w:t>　　</w:t>
      </w:r>
      <w:r>
        <w:rPr>
          <w:rFonts w:hint="eastAsia" w:ascii="仿宋_GB2312" w:hAnsi="仿宋_GB2312" w:eastAsia="仿宋_GB2312" w:cs="仿宋_GB2312"/>
          <w:color w:val="auto"/>
          <w:kern w:val="2"/>
          <w:sz w:val="32"/>
          <w:szCs w:val="32"/>
        </w:rPr>
        <w:t>组长：</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王志祥</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spacing w:val="-20"/>
          <w:kern w:val="2"/>
          <w:sz w:val="32"/>
          <w:szCs w:val="32"/>
        </w:rPr>
        <w:t>河南农业大学教授，河南省饲料工业协会秘书长</w:t>
      </w:r>
    </w:p>
    <w:p w14:paraId="17B4A6E6">
      <w:pPr>
        <w:keepNext w:val="0"/>
        <w:keepLines w:val="0"/>
        <w:pageBreakBefore w:val="0"/>
        <w:widowControl w:val="0"/>
        <w:kinsoku/>
        <w:wordWrap/>
        <w:overflowPunct/>
        <w:topLinePunct w:val="0"/>
        <w:autoSpaceDE/>
        <w:autoSpaceDN/>
        <w:bidi w:val="0"/>
        <w:spacing w:line="360" w:lineRule="auto"/>
        <w:ind w:firstLine="640" w:firstLineChars="20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成员：</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李绍</w:t>
      </w:r>
      <w:r>
        <w:rPr>
          <w:rFonts w:hint="eastAsia" w:ascii="仿宋_GB2312" w:hAnsi="仿宋_GB2312" w:eastAsia="仿宋_GB2312" w:cs="仿宋_GB2312"/>
          <w:color w:val="auto"/>
          <w:kern w:val="2"/>
          <w:sz w:val="32"/>
          <w:szCs w:val="32"/>
          <w:lang w:eastAsia="zh-CN"/>
        </w:rPr>
        <w:t>钰</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spacing w:val="-20"/>
          <w:kern w:val="2"/>
          <w:sz w:val="32"/>
          <w:szCs w:val="32"/>
        </w:rPr>
        <w:t>河南</w:t>
      </w:r>
      <w:r>
        <w:rPr>
          <w:rFonts w:hint="eastAsia" w:ascii="仿宋_GB2312" w:hAnsi="仿宋_GB2312" w:eastAsia="仿宋_GB2312" w:cs="仿宋_GB2312"/>
          <w:color w:val="auto"/>
          <w:spacing w:val="-20"/>
          <w:kern w:val="2"/>
          <w:sz w:val="32"/>
          <w:szCs w:val="32"/>
          <w:lang w:eastAsia="zh-CN"/>
        </w:rPr>
        <w:t>省</w:t>
      </w:r>
      <w:r>
        <w:rPr>
          <w:rFonts w:hint="eastAsia" w:ascii="仿宋_GB2312" w:hAnsi="仿宋_GB2312" w:eastAsia="仿宋_GB2312" w:cs="仿宋_GB2312"/>
          <w:color w:val="auto"/>
          <w:spacing w:val="-20"/>
          <w:kern w:val="2"/>
          <w:sz w:val="32"/>
          <w:szCs w:val="32"/>
        </w:rPr>
        <w:t>农业科学院畜牧兽医所副所长，研究员</w:t>
      </w:r>
    </w:p>
    <w:p w14:paraId="7B8A2542">
      <w:pPr>
        <w:keepNext w:val="0"/>
        <w:keepLines w:val="0"/>
        <w:pageBreakBefore w:val="0"/>
        <w:widowControl w:val="0"/>
        <w:kinsoku/>
        <w:wordWrap/>
        <w:overflowPunct/>
        <w:topLinePunct w:val="0"/>
        <w:autoSpaceDE/>
        <w:autoSpaceDN/>
        <w:bidi w:val="0"/>
        <w:spacing w:line="360" w:lineRule="auto"/>
        <w:ind w:right="-313" w:rightChars="-149" w:firstLine="1920" w:firstLineChars="6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魏</w:t>
      </w:r>
      <w:r>
        <w:rPr>
          <w:rFonts w:hint="eastAsia" w:ascii="仿宋_GB2312" w:hAnsi="仿宋_GB2312" w:eastAsia="仿宋_GB2312" w:cs="仿宋_GB2312"/>
          <w:color w:val="auto"/>
          <w:kern w:val="2"/>
          <w:sz w:val="32"/>
          <w:szCs w:val="32"/>
          <w:lang w:eastAsia="zh-CN"/>
        </w:rPr>
        <w:t>凤</w:t>
      </w:r>
      <w:r>
        <w:rPr>
          <w:rFonts w:hint="eastAsia" w:ascii="仿宋_GB2312" w:hAnsi="仿宋_GB2312" w:eastAsia="仿宋_GB2312" w:cs="仿宋_GB2312"/>
          <w:color w:val="auto"/>
          <w:kern w:val="2"/>
          <w:sz w:val="32"/>
          <w:szCs w:val="32"/>
        </w:rPr>
        <w:t>仙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河南</w:t>
      </w:r>
      <w:r>
        <w:rPr>
          <w:rFonts w:hint="eastAsia" w:ascii="仿宋_GB2312" w:hAnsi="仿宋_GB2312" w:eastAsia="仿宋_GB2312" w:cs="仿宋_GB2312"/>
          <w:color w:val="auto"/>
          <w:kern w:val="2"/>
          <w:sz w:val="32"/>
          <w:szCs w:val="32"/>
          <w:lang w:eastAsia="zh-CN"/>
        </w:rPr>
        <w:t>省</w:t>
      </w:r>
      <w:r>
        <w:rPr>
          <w:rFonts w:hint="eastAsia" w:ascii="仿宋_GB2312" w:hAnsi="仿宋_GB2312" w:eastAsia="仿宋_GB2312" w:cs="仿宋_GB2312"/>
          <w:color w:val="auto"/>
          <w:kern w:val="2"/>
          <w:sz w:val="32"/>
          <w:szCs w:val="32"/>
        </w:rPr>
        <w:t>农业科学院畜牧兽医所研究员</w:t>
      </w:r>
    </w:p>
    <w:p w14:paraId="64C51404">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刘德海    河南省科学院生物研究所研究员</w:t>
      </w:r>
    </w:p>
    <w:p w14:paraId="0F1E5119">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尹清强</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河南农业大学教授</w:t>
      </w:r>
    </w:p>
    <w:p w14:paraId="7719DC1C">
      <w:pPr>
        <w:keepNext w:val="0"/>
        <w:keepLines w:val="0"/>
        <w:pageBreakBefore w:val="0"/>
        <w:widowControl w:val="0"/>
        <w:kinsoku/>
        <w:wordWrap/>
        <w:overflowPunct/>
        <w:topLinePunct w:val="0"/>
        <w:autoSpaceDE/>
        <w:autoSpaceDN/>
        <w:bidi w:val="0"/>
        <w:spacing w:line="360" w:lineRule="auto"/>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 xml:space="preserve">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 xml:space="preserve"> 陈　文</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河南农业大学教授</w:t>
      </w:r>
    </w:p>
    <w:p w14:paraId="0B0050D6">
      <w:pPr>
        <w:keepNext w:val="0"/>
        <w:keepLines w:val="0"/>
        <w:pageBreakBefore w:val="0"/>
        <w:widowControl w:val="0"/>
        <w:kinsoku/>
        <w:wordWrap/>
        <w:overflowPunct/>
        <w:topLinePunct w:val="0"/>
        <w:autoSpaceDE/>
        <w:autoSpaceDN/>
        <w:bidi w:val="0"/>
        <w:spacing w:line="360" w:lineRule="auto"/>
        <w:jc w:val="both"/>
        <w:textAlignment w:val="auto"/>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常　娟</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河南农业大学教授</w:t>
      </w:r>
    </w:p>
    <w:p w14:paraId="48BBA53B">
      <w:pPr>
        <w:keepNext w:val="0"/>
        <w:keepLines w:val="0"/>
        <w:pageBreakBefore w:val="0"/>
        <w:widowControl w:val="0"/>
        <w:kinsoku/>
        <w:wordWrap/>
        <w:overflowPunct/>
        <w:topLinePunct w:val="0"/>
        <w:autoSpaceDE/>
        <w:autoSpaceDN/>
        <w:bidi w:val="0"/>
        <w:spacing w:line="360" w:lineRule="auto"/>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李振田　</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河南农业大学教授</w:t>
      </w:r>
    </w:p>
    <w:p w14:paraId="65F05AF3">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王成章    河南农业大学教授</w:t>
      </w:r>
    </w:p>
    <w:p w14:paraId="623ED952">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史莹华    河南农业大学教授</w:t>
      </w:r>
    </w:p>
    <w:p w14:paraId="7F5C2054">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eastAsia="zh-CN"/>
        </w:rPr>
        <w:t>张</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勇</w:t>
      </w:r>
      <w:r>
        <w:rPr>
          <w:rFonts w:hint="eastAsia" w:ascii="仿宋_GB2312" w:hAnsi="仿宋_GB2312" w:eastAsia="仿宋_GB2312" w:cs="仿宋_GB2312"/>
          <w:color w:val="auto"/>
          <w:kern w:val="2"/>
          <w:sz w:val="32"/>
          <w:szCs w:val="32"/>
          <w:lang w:val="en-US" w:eastAsia="zh-CN"/>
        </w:rPr>
        <w:t xml:space="preserve">    河南工业大学教授</w:t>
      </w:r>
    </w:p>
    <w:p w14:paraId="3B218152">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刘来亭    河南工业大学教授</w:t>
      </w:r>
    </w:p>
    <w:p w14:paraId="21DF2058">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李元晓    河南科技大学教授</w:t>
      </w:r>
    </w:p>
    <w:p w14:paraId="0B558466">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hint="default"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eastAsia="zh-CN"/>
        </w:rPr>
        <w:t>程</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伟</w:t>
      </w:r>
      <w:r>
        <w:rPr>
          <w:rFonts w:hint="eastAsia" w:ascii="仿宋_GB2312" w:hAnsi="仿宋_GB2312" w:eastAsia="仿宋_GB2312" w:cs="仿宋_GB2312"/>
          <w:color w:val="auto"/>
          <w:kern w:val="2"/>
          <w:sz w:val="32"/>
          <w:szCs w:val="32"/>
          <w:lang w:val="en-US" w:eastAsia="zh-CN"/>
        </w:rPr>
        <w:t xml:space="preserve">    河南牧业经济学院教授</w:t>
      </w:r>
    </w:p>
    <w:p w14:paraId="04150559">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eastAsia="zh-CN"/>
        </w:rPr>
        <w:t>段海涛</w:t>
      </w:r>
      <w:r>
        <w:rPr>
          <w:rFonts w:hint="eastAsia" w:ascii="仿宋_GB2312" w:hAnsi="仿宋_GB2312" w:eastAsia="仿宋_GB2312" w:cs="仿宋_GB2312"/>
          <w:color w:val="auto"/>
          <w:kern w:val="2"/>
          <w:sz w:val="32"/>
          <w:szCs w:val="32"/>
          <w:lang w:val="en-US" w:eastAsia="zh-CN"/>
        </w:rPr>
        <w:t xml:space="preserve">    河南牧业经济学院教授</w:t>
      </w:r>
    </w:p>
    <w:p w14:paraId="6068C754">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lang w:eastAsia="zh-CN"/>
        </w:rPr>
        <w:t>李</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lang w:eastAsia="zh-CN"/>
        </w:rPr>
        <w:t>祥</w:t>
      </w:r>
      <w:r>
        <w:rPr>
          <w:rFonts w:hint="eastAsia" w:ascii="仿宋_GB2312" w:hAnsi="仿宋_GB2312" w:eastAsia="仿宋_GB2312" w:cs="仿宋_GB2312"/>
          <w:color w:val="auto"/>
          <w:kern w:val="2"/>
          <w:sz w:val="32"/>
          <w:szCs w:val="32"/>
          <w:lang w:val="en-US" w:eastAsia="zh-CN"/>
        </w:rPr>
        <w:t xml:space="preserve">    河南牧业经济学院教授</w:t>
      </w:r>
    </w:p>
    <w:p w14:paraId="35B86CC7">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胡华锋    河南牧业经济学院教授</w:t>
      </w:r>
    </w:p>
    <w:p w14:paraId="7ADF056F">
      <w:pPr>
        <w:keepNext w:val="0"/>
        <w:keepLines w:val="0"/>
        <w:pageBreakBefore w:val="0"/>
        <w:widowControl w:val="0"/>
        <w:kinsoku/>
        <w:wordWrap/>
        <w:overflowPunct/>
        <w:topLinePunct w:val="0"/>
        <w:autoSpaceDE/>
        <w:autoSpaceDN/>
        <w:bidi w:val="0"/>
        <w:spacing w:line="360" w:lineRule="auto"/>
        <w:ind w:firstLine="1920" w:firstLineChars="600"/>
        <w:jc w:val="both"/>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刘长忠</w:t>
      </w:r>
      <w:r>
        <w:rPr>
          <w:rFonts w:hint="eastAsia" w:ascii="仿宋_GB2312" w:hAnsi="仿宋_GB2312" w:eastAsia="仿宋_GB2312" w:cs="仿宋_GB2312"/>
          <w:color w:val="auto"/>
          <w:kern w:val="2"/>
          <w:sz w:val="32"/>
          <w:szCs w:val="32"/>
          <w:lang w:val="en-US" w:eastAsia="zh-CN"/>
        </w:rPr>
        <w:t xml:space="preserve">    </w:t>
      </w:r>
      <w:r>
        <w:rPr>
          <w:rFonts w:hint="eastAsia" w:ascii="仿宋_GB2312" w:hAnsi="仿宋_GB2312" w:eastAsia="仿宋_GB2312" w:cs="仿宋_GB2312"/>
          <w:color w:val="auto"/>
          <w:kern w:val="2"/>
          <w:sz w:val="32"/>
          <w:szCs w:val="32"/>
        </w:rPr>
        <w:t>河南科技学院教授</w:t>
      </w:r>
    </w:p>
    <w:p w14:paraId="2CFCF626">
      <w:pPr>
        <w:keepNext w:val="0"/>
        <w:keepLines w:val="0"/>
        <w:pageBreakBefore w:val="0"/>
        <w:widowControl w:val="0"/>
        <w:kinsoku/>
        <w:wordWrap/>
        <w:overflowPunct/>
        <w:topLinePunct w:val="0"/>
        <w:autoSpaceDE/>
        <w:autoSpaceDN/>
        <w:bidi w:val="0"/>
        <w:spacing w:line="360" w:lineRule="auto"/>
        <w:jc w:val="both"/>
        <w:textAlignment w:val="auto"/>
        <w:rPr>
          <w:rFonts w:hint="default" w:ascii="仿宋_GB2312" w:hAnsi="仿宋_GB2312" w:eastAsia="仿宋_GB2312" w:cs="仿宋_GB2312"/>
          <w:color w:val="auto"/>
          <w:kern w:val="2"/>
          <w:sz w:val="32"/>
          <w:szCs w:val="32"/>
          <w:lang w:val="en-US" w:eastAsia="zh-CN"/>
        </w:rPr>
      </w:pPr>
    </w:p>
    <w:p w14:paraId="5B585E49">
      <w:pPr>
        <w:keepNext w:val="0"/>
        <w:keepLines w:val="0"/>
        <w:pageBreakBefore w:val="0"/>
        <w:kinsoku/>
        <w:wordWrap/>
        <w:overflowPunct/>
        <w:topLinePunct w:val="0"/>
        <w:autoSpaceDE/>
        <w:autoSpaceDN/>
        <w:bidi w:val="0"/>
        <w:spacing w:line="360" w:lineRule="auto"/>
        <w:textAlignment w:val="auto"/>
        <w:rPr>
          <w:color w:val="auto"/>
        </w:rPr>
      </w:pPr>
    </w:p>
    <w:sectPr>
      <w:pgSz w:w="11906" w:h="16838"/>
      <w:pgMar w:top="1440" w:right="856" w:bottom="1440" w:left="108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sans-serif">
    <w:altName w:val="华文仿宋"/>
    <w:panose1 w:val="00000000000000000000"/>
    <w:charset w:val="00"/>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黑体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8EDFA">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CDB3D74">
                          <w:pPr>
                            <w:pStyle w:val="4"/>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3CDB3D74">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BDC71E"/>
    <w:rsid w:val="0FBB7A58"/>
    <w:rsid w:val="169C5D06"/>
    <w:rsid w:val="1FFF6138"/>
    <w:rsid w:val="21BDF89D"/>
    <w:rsid w:val="2FCF0807"/>
    <w:rsid w:val="32EE114D"/>
    <w:rsid w:val="33D7FEBD"/>
    <w:rsid w:val="35FA3B57"/>
    <w:rsid w:val="3AED7AAC"/>
    <w:rsid w:val="3DBDFE66"/>
    <w:rsid w:val="3EAB0813"/>
    <w:rsid w:val="3EFF3737"/>
    <w:rsid w:val="3F1FB71E"/>
    <w:rsid w:val="3F5FC920"/>
    <w:rsid w:val="3F713546"/>
    <w:rsid w:val="3FBFF134"/>
    <w:rsid w:val="3FD74DF5"/>
    <w:rsid w:val="3FFF9775"/>
    <w:rsid w:val="4B7E7A6D"/>
    <w:rsid w:val="4D75A35C"/>
    <w:rsid w:val="4F7944E1"/>
    <w:rsid w:val="4FD378BA"/>
    <w:rsid w:val="5323552D"/>
    <w:rsid w:val="53E02B86"/>
    <w:rsid w:val="57BA3B49"/>
    <w:rsid w:val="5BF349E2"/>
    <w:rsid w:val="5D4BFB66"/>
    <w:rsid w:val="5E7F3BB4"/>
    <w:rsid w:val="5EF7781C"/>
    <w:rsid w:val="5EFBBB81"/>
    <w:rsid w:val="5F7DC49E"/>
    <w:rsid w:val="5F8DD6F4"/>
    <w:rsid w:val="5FF38A20"/>
    <w:rsid w:val="5FFC226F"/>
    <w:rsid w:val="5FFF6ABA"/>
    <w:rsid w:val="6AEE2BEC"/>
    <w:rsid w:val="6CBF6B84"/>
    <w:rsid w:val="6E7F57E6"/>
    <w:rsid w:val="6EE73777"/>
    <w:rsid w:val="6EFF8030"/>
    <w:rsid w:val="6F3B22D4"/>
    <w:rsid w:val="743F2D28"/>
    <w:rsid w:val="75EFF2DA"/>
    <w:rsid w:val="77FF261C"/>
    <w:rsid w:val="79FF3494"/>
    <w:rsid w:val="7D271413"/>
    <w:rsid w:val="7DF36DED"/>
    <w:rsid w:val="7EAB75E6"/>
    <w:rsid w:val="7EFF7D50"/>
    <w:rsid w:val="7F7F9537"/>
    <w:rsid w:val="7FA7CBFE"/>
    <w:rsid w:val="7FBD62BD"/>
    <w:rsid w:val="7FDEA871"/>
    <w:rsid w:val="7FF39D5A"/>
    <w:rsid w:val="AB76E2F4"/>
    <w:rsid w:val="B8BBFAC3"/>
    <w:rsid w:val="BBF5A851"/>
    <w:rsid w:val="BE0BC7D9"/>
    <w:rsid w:val="BEDF9808"/>
    <w:rsid w:val="BFDD96D4"/>
    <w:rsid w:val="BFFF576C"/>
    <w:rsid w:val="C97431F7"/>
    <w:rsid w:val="CFEE30ED"/>
    <w:rsid w:val="D56DEB0C"/>
    <w:rsid w:val="D7FB415E"/>
    <w:rsid w:val="D7FCFCB3"/>
    <w:rsid w:val="D7FFA8D8"/>
    <w:rsid w:val="E7BAFB95"/>
    <w:rsid w:val="EECBE974"/>
    <w:rsid w:val="EF7FD37B"/>
    <w:rsid w:val="F33F84A8"/>
    <w:rsid w:val="F3F7F081"/>
    <w:rsid w:val="F3FF316F"/>
    <w:rsid w:val="F5DFCC4A"/>
    <w:rsid w:val="F676672E"/>
    <w:rsid w:val="F7B353C7"/>
    <w:rsid w:val="FA2F29A2"/>
    <w:rsid w:val="FB3329EF"/>
    <w:rsid w:val="FB3B3FAF"/>
    <w:rsid w:val="FC3F3675"/>
    <w:rsid w:val="FC7EFF27"/>
    <w:rsid w:val="FD7C2987"/>
    <w:rsid w:val="FD861A28"/>
    <w:rsid w:val="FDAF00A9"/>
    <w:rsid w:val="FEDA3D83"/>
    <w:rsid w:val="FEFE9269"/>
    <w:rsid w:val="FFAE0981"/>
    <w:rsid w:val="FFAE8F9F"/>
    <w:rsid w:val="FFBF89C3"/>
    <w:rsid w:val="FFECCDA1"/>
    <w:rsid w:val="FFF21E01"/>
    <w:rsid w:val="FFFFECC1"/>
    <w:rsid w:val="FFFFF7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kern w:val="0"/>
      <w:sz w:val="36"/>
      <w:szCs w:val="36"/>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next w:val="7"/>
    <w:qFormat/>
    <w:uiPriority w:val="0"/>
    <w:pPr>
      <w:widowControl w:val="0"/>
      <w:adjustRightInd w:val="0"/>
      <w:snapToGrid w:val="0"/>
      <w:spacing w:line="600" w:lineRule="exact"/>
      <w:jc w:val="center"/>
      <w:outlineLvl w:val="0"/>
    </w:pPr>
    <w:rPr>
      <w:rFonts w:ascii="Times New Roman" w:hAnsi="Times New Roman" w:eastAsia="方正小标宋简体" w:cs="Times New Roman"/>
      <w:bCs/>
      <w:kern w:val="2"/>
      <w:sz w:val="44"/>
      <w:szCs w:val="32"/>
      <w:lang w:val="en-US" w:eastAsia="zh-CN" w:bidi="ar-SA"/>
    </w:rPr>
  </w:style>
  <w:style w:type="paragraph" w:customStyle="1" w:styleId="7">
    <w:name w:val="正文1"/>
    <w:qFormat/>
    <w:uiPriority w:val="0"/>
    <w:pPr>
      <w:widowControl w:val="0"/>
      <w:adjustRightInd w:val="0"/>
      <w:snapToGrid w:val="0"/>
      <w:spacing w:line="600" w:lineRule="exact"/>
      <w:ind w:firstLine="200" w:firstLineChars="200"/>
      <w:jc w:val="both"/>
    </w:pPr>
    <w:rPr>
      <w:rFonts w:ascii="Times New Roman" w:hAnsi="Times New Roman" w:eastAsia="仿宋_GB2312" w:cs="Calibri"/>
      <w:kern w:val="2"/>
      <w:sz w:val="32"/>
      <w:szCs w:val="21"/>
      <w:lang w:val="en-US" w:eastAsia="zh-CN" w:bidi="ar-SA"/>
    </w:rPr>
  </w:style>
  <w:style w:type="character" w:styleId="10">
    <w:name w:val="FollowedHyperlink"/>
    <w:basedOn w:val="9"/>
    <w:qFormat/>
    <w:uiPriority w:val="0"/>
    <w:rPr>
      <w:color w:val="800080"/>
      <w:u w:val="single"/>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467</Words>
  <Characters>488</Characters>
  <Lines>0</Lines>
  <Paragraphs>0</Paragraphs>
  <TotalTime>0</TotalTime>
  <ScaleCrop>false</ScaleCrop>
  <LinksUpToDate>false</LinksUpToDate>
  <CharactersWithSpaces>488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2014-11-06T20:08:00Z</dcterms:created>
  <dc:creator>Administrator</dc:creator>
  <cp:lastModifiedBy>Administrator</cp:lastModifiedBy>
  <cp:lastPrinted>2025-06-27T08:15:00Z</cp:lastPrinted>
  <dcterms:modified xsi:type="dcterms:W3CDTF">2025-07-01T09:32:43Z</dcterms:modified>
  <dc:title>河南省农业农村厅关于印发《河南省养殖业节粮行动实施方案》的通知</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eyJoZGlkIjoiY2FjMmFmMTE0MDE5OTdjMzFhNjkyYjVkODdkYWUxYjgifQ==</vt:lpwstr>
  </property>
  <property fmtid="{D5CDD505-2E9C-101B-9397-08002B2CF9AE}" pid="4" name="ICV">
    <vt:lpwstr>9ED8336A4A9B446EAB777D189F16E362_12</vt:lpwstr>
  </property>
</Properties>
</file>